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51" w:rsidRDefault="00B05A51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6DAA7DBD" wp14:editId="40A6BA37">
            <wp:extent cx="511810" cy="524510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A51" w:rsidRPr="00161EA7" w:rsidRDefault="00B05A51" w:rsidP="00B05A51">
      <w:pPr>
        <w:rPr>
          <w:b/>
          <w:u w:val="single"/>
        </w:rPr>
      </w:pPr>
      <w:r w:rsidRPr="00161EA7">
        <w:rPr>
          <w:b/>
        </w:rPr>
        <w:t xml:space="preserve">Lenguaje 8° A y B </w:t>
      </w:r>
    </w:p>
    <w:p w:rsidR="00B05A51" w:rsidRPr="00161EA7" w:rsidRDefault="00B05A51" w:rsidP="00B05A51">
      <w:pPr>
        <w:jc w:val="center"/>
      </w:pPr>
      <w:r>
        <w:rPr>
          <w:b/>
          <w:u w:val="single"/>
        </w:rPr>
        <w:t>GUÍA DE TRABAJO N° 1</w:t>
      </w:r>
    </w:p>
    <w:p w:rsidR="00B05A51" w:rsidRPr="00161EA7" w:rsidRDefault="00B05A51" w:rsidP="00B05A51">
      <w:pPr>
        <w:jc w:val="center"/>
        <w:rPr>
          <w:b/>
          <w:u w:val="single"/>
        </w:rPr>
      </w:pPr>
      <w:r>
        <w:rPr>
          <w:b/>
          <w:u w:val="single"/>
        </w:rPr>
        <w:t>PERIODO 7</w:t>
      </w:r>
    </w:p>
    <w:p w:rsidR="00B05A51" w:rsidRPr="00161EA7" w:rsidRDefault="00B05A51" w:rsidP="00B05A51">
      <w:pPr>
        <w:jc w:val="center"/>
        <w:rPr>
          <w:b/>
          <w:u w:val="single"/>
        </w:rPr>
      </w:pPr>
      <w:r w:rsidRPr="00161EA7">
        <w:rPr>
          <w:b/>
          <w:u w:val="single"/>
        </w:rPr>
        <w:t>LENGUAJE Y COMUNICACIÓN</w:t>
      </w:r>
    </w:p>
    <w:p w:rsidR="00B05A51" w:rsidRDefault="00B05A51" w:rsidP="00B05A51">
      <w:pPr>
        <w:rPr>
          <w:b/>
          <w:u w:val="single"/>
        </w:rPr>
      </w:pPr>
      <w:r>
        <w:rPr>
          <w:b/>
          <w:u w:val="single"/>
        </w:rPr>
        <w:t>Objetivo de aprendizaje 8</w:t>
      </w:r>
      <w:r w:rsidRPr="00161EA7">
        <w:rPr>
          <w:b/>
          <w:u w:val="single"/>
        </w:rPr>
        <w:t>:</w:t>
      </w:r>
    </w:p>
    <w:p w:rsidR="00B05A51" w:rsidRPr="00B05A51" w:rsidRDefault="00B05A51" w:rsidP="00B05A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En esta clase leeremos comprensivamente el texto “Inamible”, de Baldomero Lillo y analizaremos los aspectos principales bajo dos ideas: los prejuicios y los estereotipos. Después redactaremos una opinión.</w:t>
      </w:r>
    </w:p>
    <w:p w:rsidR="00BE3735" w:rsidRDefault="00BE3735"/>
    <w:p w:rsidR="00B05A51" w:rsidRPr="00B05A51" w:rsidRDefault="00B05A51">
      <w:pPr>
        <w:rPr>
          <w:b/>
          <w:u w:val="single"/>
        </w:rPr>
      </w:pPr>
      <w:r w:rsidRPr="00B05A51">
        <w:rPr>
          <w:b/>
          <w:u w:val="single"/>
        </w:rPr>
        <w:t>CONTENIDOS</w:t>
      </w:r>
    </w:p>
    <w:p w:rsidR="00B05A51" w:rsidRPr="00B05A51" w:rsidRDefault="00B05A51" w:rsidP="00B05A51">
      <w:r w:rsidRPr="00B05A51">
        <w:t>Concepto clave</w:t>
      </w:r>
    </w:p>
    <w:p w:rsidR="00B05A51" w:rsidRDefault="00B05A51" w:rsidP="00B05A51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3D06357" wp14:editId="1C7FF13A">
            <wp:simplePos x="0" y="0"/>
            <wp:positionH relativeFrom="page">
              <wp:align>center</wp:align>
            </wp:positionH>
            <wp:positionV relativeFrom="paragraph">
              <wp:posOffset>1017113</wp:posOffset>
            </wp:positionV>
            <wp:extent cx="6721434" cy="4134950"/>
            <wp:effectExtent l="0" t="0" r="3810" b="0"/>
            <wp:wrapThrough wrapText="bothSides">
              <wp:wrapPolygon edited="0">
                <wp:start x="0" y="0"/>
                <wp:lineTo x="0" y="21497"/>
                <wp:lineTo x="21551" y="21497"/>
                <wp:lineTo x="2155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0" t="17042" r="15413" b="8989"/>
                    <a:stretch/>
                  </pic:blipFill>
                  <pic:spPr bwMode="auto">
                    <a:xfrm>
                      <a:off x="0" y="0"/>
                      <a:ext cx="6721434" cy="413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A51">
        <w:t>En todas las comunidades existen creencias e ideas que se consideran verdaderas, aunque no</w:t>
      </w:r>
      <w:r>
        <w:t xml:space="preserve"> </w:t>
      </w:r>
      <w:r w:rsidRPr="00B05A51">
        <w:t>puedan comprobarse. Algunas resultan inofensivas —como creer que las estrellas fugaces conceden</w:t>
      </w:r>
      <w:r>
        <w:t xml:space="preserve"> </w:t>
      </w:r>
      <w:r w:rsidRPr="00B05A51">
        <w:t>deseos—, pero otras pueden ser dañinas, pues afectan la convivencia entre las personas. Entre estas</w:t>
      </w:r>
      <w:r>
        <w:t xml:space="preserve"> </w:t>
      </w:r>
      <w:r w:rsidRPr="00B05A51">
        <w:t>últimas se encuentran los prejuicios y los estereotipos.</w:t>
      </w:r>
    </w:p>
    <w:p w:rsidR="00B05A51" w:rsidRDefault="00B05A51" w:rsidP="00B05A51">
      <w:pPr>
        <w:rPr>
          <w:noProof/>
          <w:lang w:eastAsia="es-CL"/>
        </w:rPr>
      </w:pPr>
    </w:p>
    <w:p w:rsidR="00B05A51" w:rsidRDefault="00B05A51" w:rsidP="00B05A51">
      <w:pPr>
        <w:rPr>
          <w:noProof/>
          <w:lang w:eastAsia="es-CL"/>
        </w:rPr>
      </w:pPr>
    </w:p>
    <w:p w:rsidR="00B05A51" w:rsidRDefault="00B05A51" w:rsidP="00B05A51">
      <w:pPr>
        <w:rPr>
          <w:noProof/>
          <w:lang w:eastAsia="es-CL"/>
        </w:rPr>
      </w:pPr>
    </w:p>
    <w:p w:rsidR="00B05A51" w:rsidRDefault="00B05A51" w:rsidP="00B05A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8"/>
          <w:szCs w:val="28"/>
        </w:rPr>
      </w:pPr>
      <w:r w:rsidRPr="00B05A51">
        <w:rPr>
          <w:rFonts w:ascii="Calibri" w:hAnsi="Calibri" w:cs="Calibri"/>
          <w:b/>
          <w:color w:val="1A1A1A"/>
          <w:sz w:val="28"/>
          <w:szCs w:val="28"/>
          <w:u w:val="single"/>
        </w:rPr>
        <w:t>Los prejuicios</w:t>
      </w:r>
      <w:r w:rsidRPr="00B05A51">
        <w:rPr>
          <w:rFonts w:ascii="Calibri" w:hAnsi="Calibri" w:cs="Calibri"/>
          <w:color w:val="1A1A1A"/>
          <w:sz w:val="28"/>
          <w:szCs w:val="28"/>
        </w:rPr>
        <w:t xml:space="preserve"> </w:t>
      </w:r>
    </w:p>
    <w:p w:rsidR="00B05A51" w:rsidRPr="00B05A51" w:rsidRDefault="00B05A51" w:rsidP="00B05A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8"/>
          <w:szCs w:val="28"/>
        </w:rPr>
      </w:pPr>
      <w:r>
        <w:rPr>
          <w:rFonts w:ascii="Calibri" w:hAnsi="Calibri" w:cs="Calibri"/>
          <w:color w:val="1A1A1A"/>
          <w:sz w:val="28"/>
          <w:szCs w:val="28"/>
        </w:rPr>
        <w:t>T</w:t>
      </w:r>
      <w:r w:rsidRPr="00B05A51">
        <w:rPr>
          <w:rFonts w:ascii="Calibri" w:hAnsi="Calibri" w:cs="Calibri"/>
          <w:color w:val="1A1A1A"/>
          <w:sz w:val="28"/>
          <w:szCs w:val="28"/>
        </w:rPr>
        <w:t>ienen dos facetas de una misma idea incierta. La más conocida es la</w:t>
      </w:r>
      <w:r w:rsidRPr="00B05A51">
        <w:rPr>
          <w:rFonts w:ascii="Calibri" w:hAnsi="Calibri" w:cs="Calibri"/>
          <w:b/>
          <w:color w:val="1A1A1A"/>
          <w:sz w:val="28"/>
          <w:szCs w:val="28"/>
        </w:rPr>
        <w:t xml:space="preserve"> negativa</w:t>
      </w:r>
      <w:r w:rsidRPr="00B05A51">
        <w:rPr>
          <w:rFonts w:ascii="Calibri" w:hAnsi="Calibri" w:cs="Calibri"/>
          <w:color w:val="1A1A1A"/>
          <w:sz w:val="28"/>
          <w:szCs w:val="28"/>
        </w:rPr>
        <w:t xml:space="preserve">, que deriva en </w:t>
      </w:r>
      <w:r w:rsidRPr="00B05A51">
        <w:rPr>
          <w:rFonts w:ascii="Calibri" w:hAnsi="Calibri" w:cs="Calibri"/>
          <w:b/>
          <w:color w:val="1A1A1A"/>
          <w:sz w:val="28"/>
          <w:szCs w:val="28"/>
        </w:rPr>
        <w:t>discriminación y en una idea falsa o apresurada</w:t>
      </w:r>
      <w:r w:rsidRPr="00B05A51">
        <w:rPr>
          <w:rFonts w:ascii="Calibri" w:hAnsi="Calibri" w:cs="Calibri"/>
          <w:color w:val="1A1A1A"/>
          <w:sz w:val="28"/>
          <w:szCs w:val="28"/>
        </w:rPr>
        <w:t xml:space="preserve">; pero también </w:t>
      </w:r>
      <w:r w:rsidRPr="00B05A51">
        <w:rPr>
          <w:rFonts w:ascii="Calibri" w:hAnsi="Calibri" w:cs="Calibri"/>
          <w:b/>
          <w:color w:val="1A1A1A"/>
          <w:sz w:val="28"/>
          <w:szCs w:val="28"/>
        </w:rPr>
        <w:t>hay una positiva</w:t>
      </w:r>
      <w:r w:rsidRPr="00B05A51">
        <w:rPr>
          <w:rFonts w:ascii="Calibri" w:hAnsi="Calibri" w:cs="Calibri"/>
          <w:color w:val="1A1A1A"/>
          <w:sz w:val="28"/>
          <w:szCs w:val="28"/>
        </w:rPr>
        <w:t xml:space="preserve">, que nos impulsa a </w:t>
      </w:r>
      <w:r w:rsidRPr="00B05A51">
        <w:rPr>
          <w:rFonts w:ascii="Calibri" w:hAnsi="Calibri" w:cs="Calibri"/>
          <w:b/>
          <w:color w:val="1A1A1A"/>
          <w:sz w:val="28"/>
          <w:szCs w:val="28"/>
        </w:rPr>
        <w:t>pensar bien de alguien</w:t>
      </w:r>
      <w:r w:rsidRPr="00B05A51">
        <w:rPr>
          <w:rFonts w:ascii="Calibri" w:hAnsi="Calibri" w:cs="Calibri"/>
          <w:color w:val="1A1A1A"/>
          <w:sz w:val="28"/>
          <w:szCs w:val="28"/>
        </w:rPr>
        <w:t>. Una persona que pretende alcanzar una buena formación intelectual debe validar sus juicios con información y fundamentos confiables y plausibles. Por ello, mientras no tenga pruebas claras sobre una idea o una persona, debe omitir el juicio y guardarse su opinión.».</w:t>
      </w:r>
    </w:p>
    <w:p w:rsidR="00B05A51" w:rsidRDefault="00B05A51" w:rsidP="00B05A51">
      <w:pPr>
        <w:rPr>
          <w:noProof/>
          <w:sz w:val="28"/>
          <w:szCs w:val="28"/>
          <w:lang w:eastAsia="es-CL"/>
        </w:rPr>
      </w:pPr>
    </w:p>
    <w:p w:rsidR="00790594" w:rsidRDefault="00B05A51" w:rsidP="00790594">
      <w:pPr>
        <w:rPr>
          <w:rFonts w:ascii="Calibri-Bold" w:hAnsi="Calibri-Bold" w:cs="Calibri-Bold"/>
          <w:b/>
          <w:bCs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>Responde las siguientes preguntas en tu cuaderno:</w:t>
      </w:r>
    </w:p>
    <w:p w:rsidR="001F72C8" w:rsidRPr="00790594" w:rsidRDefault="001F72C8" w:rsidP="00790594">
      <w:pPr>
        <w:rPr>
          <w:rFonts w:ascii="Calibri-Bold" w:hAnsi="Calibri-Bold" w:cs="Calibri-Bold"/>
          <w:b/>
          <w:bCs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Lee el texto “Inamible”, del escritor chileno Baldomero Lillo. Cuida que tu lectura sea fluida, que respete la puntuación y la correcta pronunciación de las palabras.</w:t>
      </w:r>
    </w:p>
    <w:p w:rsidR="00790594" w:rsidRDefault="00790594" w:rsidP="001F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 xml:space="preserve">a. </w:t>
      </w:r>
      <w:r>
        <w:rPr>
          <w:rFonts w:ascii="Calibri" w:hAnsi="Calibri" w:cs="Calibri"/>
          <w:color w:val="1A1A1A"/>
          <w:sz w:val="24"/>
          <w:szCs w:val="24"/>
        </w:rPr>
        <w:t>¿Qué función cumplen los tres primeros párrafos del cuento leído?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 xml:space="preserve">b. </w:t>
      </w:r>
      <w:r>
        <w:rPr>
          <w:rFonts w:ascii="Calibri" w:hAnsi="Calibri" w:cs="Calibri"/>
          <w:color w:val="1A1A1A"/>
          <w:sz w:val="24"/>
          <w:szCs w:val="24"/>
        </w:rPr>
        <w:t>¿Qué características físicas, sicológicas y sociales se señalan expresamente sobre guardián Tapia?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 xml:space="preserve">c. </w:t>
      </w:r>
      <w:r>
        <w:rPr>
          <w:rFonts w:ascii="Calibri" w:hAnsi="Calibri" w:cs="Calibri"/>
          <w:color w:val="1A1A1A"/>
          <w:sz w:val="24"/>
          <w:szCs w:val="24"/>
        </w:rPr>
        <w:t>¿En qué se basa la supuesta credibilidad de Tapia entre sus colegas policías?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 xml:space="preserve">d. </w:t>
      </w:r>
      <w:r>
        <w:rPr>
          <w:rFonts w:ascii="Calibri" w:hAnsi="Calibri" w:cs="Calibri"/>
          <w:color w:val="1A1A1A"/>
          <w:sz w:val="24"/>
          <w:szCs w:val="24"/>
        </w:rPr>
        <w:t>¿Qué elementos de la imagen muestran las diferencias de poder entre los personajes?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 xml:space="preserve">e. </w:t>
      </w:r>
      <w:r>
        <w:rPr>
          <w:rFonts w:ascii="Calibri" w:hAnsi="Calibri" w:cs="Calibri"/>
          <w:color w:val="1A1A1A"/>
          <w:sz w:val="24"/>
          <w:szCs w:val="24"/>
        </w:rPr>
        <w:t>¿Qué pensaba Tapia de los términos que inventaba?, ¿cómo reaccionaba cuando «descubría» que las personas no conocían alguna palabra?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 xml:space="preserve">f. </w:t>
      </w:r>
      <w:r>
        <w:rPr>
          <w:rFonts w:ascii="Calibri" w:hAnsi="Calibri" w:cs="Calibri"/>
          <w:color w:val="1A1A1A"/>
          <w:sz w:val="24"/>
          <w:szCs w:val="24"/>
        </w:rPr>
        <w:t>¿Cuáles son los animales «</w:t>
      </w:r>
      <w:proofErr w:type="spellStart"/>
      <w:r>
        <w:rPr>
          <w:rFonts w:ascii="Calibri" w:hAnsi="Calibri" w:cs="Calibri"/>
          <w:color w:val="1A1A1A"/>
          <w:sz w:val="24"/>
          <w:szCs w:val="24"/>
        </w:rPr>
        <w:t>inamibles</w:t>
      </w:r>
      <w:proofErr w:type="spellEnd"/>
      <w:r>
        <w:rPr>
          <w:rFonts w:ascii="Calibri" w:hAnsi="Calibri" w:cs="Calibri"/>
          <w:color w:val="1A1A1A"/>
          <w:sz w:val="24"/>
          <w:szCs w:val="24"/>
        </w:rPr>
        <w:t>», según Tapia?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 xml:space="preserve">g. </w:t>
      </w:r>
      <w:r>
        <w:rPr>
          <w:rFonts w:ascii="Calibri" w:hAnsi="Calibri" w:cs="Calibri"/>
          <w:color w:val="1A1A1A"/>
          <w:sz w:val="24"/>
          <w:szCs w:val="24"/>
        </w:rPr>
        <w:t>¿Cómo aprovecha el oficial su parentesco con el escribiente del alcaide?, ¿qué realidad social se muestra con esta acción?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 xml:space="preserve">h. </w:t>
      </w:r>
      <w:r>
        <w:rPr>
          <w:rFonts w:ascii="Calibri" w:hAnsi="Calibri" w:cs="Calibri"/>
          <w:color w:val="1A1A1A"/>
          <w:sz w:val="24"/>
          <w:szCs w:val="24"/>
        </w:rPr>
        <w:t>¿Por qué otra expresión podría reemplazarse «tener sobre sí la espada de Damocles»?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¿Te parece que hay prejuicios por parte de los personajes del relato leído?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P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  <w:u w:val="single"/>
        </w:rPr>
      </w:pPr>
      <w:r w:rsidRPr="00790594">
        <w:rPr>
          <w:rFonts w:ascii="Calibri-Bold" w:hAnsi="Calibri-Bold" w:cs="Calibri-Bold"/>
          <w:b/>
          <w:bCs/>
          <w:color w:val="1A1A1A"/>
          <w:sz w:val="24"/>
          <w:szCs w:val="24"/>
          <w:u w:val="single"/>
        </w:rPr>
        <w:t>Evaluación de la clase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Responde las siguientes preguntas, anotando la alternativa correcta en tu cuaderno.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 xml:space="preserve">Lee el siguiente fragmento de “Inamible” </w:t>
      </w: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 xml:space="preserve"> </w:t>
      </w:r>
      <w:r>
        <w:rPr>
          <w:rFonts w:ascii="Calibri" w:hAnsi="Calibri" w:cs="Calibri"/>
          <w:color w:val="1A1A1A"/>
          <w:sz w:val="24"/>
          <w:szCs w:val="24"/>
        </w:rPr>
        <w:t>y responde las preguntas asociadas.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B4083AA" wp14:editId="3CF987AB">
            <wp:extent cx="6925518" cy="6151419"/>
            <wp:effectExtent l="0" t="0" r="889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441" t="21223" r="27884" b="17674"/>
                    <a:stretch/>
                  </pic:blipFill>
                  <pic:spPr bwMode="auto">
                    <a:xfrm>
                      <a:off x="0" y="0"/>
                      <a:ext cx="6944567" cy="6168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>1.- ¿Cómo es la actitud de Tapia?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A) Imponente.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B) Admirable.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C) Honorable.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D) Interesante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>2.- ¿Cuál es el prestigio de Tapia?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A) Su manejo de las normas y su destreza comunicativa.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B) Su cercanía al Código Penal y su entonación seria.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C) Su saber sobre las ciencias y su excelente memoria.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D) Su conocimiento de la ley y su riqueza lingüística.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A1A1A"/>
          <w:sz w:val="24"/>
          <w:szCs w:val="24"/>
        </w:rPr>
      </w:pPr>
      <w:r>
        <w:rPr>
          <w:rFonts w:ascii="Calibri-Bold" w:hAnsi="Calibri-Bold" w:cs="Calibri-Bold"/>
          <w:b/>
          <w:bCs/>
          <w:color w:val="1A1A1A"/>
          <w:sz w:val="24"/>
          <w:szCs w:val="24"/>
        </w:rPr>
        <w:t>3.- ¿Por qué no le gusta el lugar donde está haciendo guardia?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A) Porque no puede interactuar con gente.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B) Porque no puede aplicar el rigor de la ley.</w:t>
      </w:r>
    </w:p>
    <w:p w:rsid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C) Porque no puede dirigir el tránsito de autos.</w:t>
      </w:r>
    </w:p>
    <w:p w:rsidR="00790594" w:rsidRPr="00790594" w:rsidRDefault="00790594" w:rsidP="007905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D) Porque no puede cuidar a las personas.</w:t>
      </w:r>
    </w:p>
    <w:p w:rsidR="001F72C8" w:rsidRPr="001F72C8" w:rsidRDefault="001F72C8" w:rsidP="001F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A1A1A"/>
          <w:sz w:val="24"/>
          <w:szCs w:val="24"/>
        </w:rPr>
      </w:pPr>
    </w:p>
    <w:sectPr w:rsidR="001F72C8" w:rsidRPr="001F72C8" w:rsidSect="00B05A51">
      <w:pgSz w:w="12240" w:h="15840"/>
      <w:pgMar w:top="426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51"/>
    <w:rsid w:val="001F72C8"/>
    <w:rsid w:val="004D1C5A"/>
    <w:rsid w:val="00790594"/>
    <w:rsid w:val="00B05A51"/>
    <w:rsid w:val="00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NB-18</cp:lastModifiedBy>
  <cp:revision>2</cp:revision>
  <dcterms:created xsi:type="dcterms:W3CDTF">2020-09-23T19:30:00Z</dcterms:created>
  <dcterms:modified xsi:type="dcterms:W3CDTF">2020-09-23T19:30:00Z</dcterms:modified>
</cp:coreProperties>
</file>