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2A3B" w14:textId="108B7189" w:rsidR="00A84C85" w:rsidRPr="0016645B" w:rsidRDefault="0076014E" w:rsidP="0076014E">
      <w:pPr>
        <w:pStyle w:val="Sinespaciado"/>
        <w:jc w:val="center"/>
        <w:rPr>
          <w:rFonts w:ascii="Arial" w:hAnsi="Arial" w:cs="Arial"/>
          <w:b/>
          <w:sz w:val="40"/>
          <w:szCs w:val="40"/>
          <w:lang w:eastAsia="es-ES"/>
        </w:rPr>
      </w:pPr>
      <w:r>
        <w:rPr>
          <w:rFonts w:ascii="Arial" w:hAnsi="Arial" w:cs="Arial"/>
          <w:b/>
          <w:sz w:val="40"/>
          <w:szCs w:val="40"/>
          <w:lang w:eastAsia="es-ES"/>
        </w:rPr>
        <w:t>3</w:t>
      </w:r>
      <w:r w:rsidR="00466753">
        <w:rPr>
          <w:rFonts w:ascii="Arial" w:hAnsi="Arial" w:cs="Arial"/>
          <w:b/>
          <w:sz w:val="40"/>
          <w:szCs w:val="40"/>
          <w:lang w:eastAsia="es-ES"/>
        </w:rPr>
        <w:t>°</w:t>
      </w:r>
      <w:r w:rsidR="00A84C85">
        <w:rPr>
          <w:rFonts w:ascii="Arial" w:hAnsi="Arial" w:cs="Arial"/>
          <w:b/>
          <w:sz w:val="40"/>
          <w:szCs w:val="40"/>
          <w:lang w:eastAsia="es-ES"/>
        </w:rPr>
        <w:t>medio</w:t>
      </w:r>
      <w:r>
        <w:rPr>
          <w:rFonts w:ascii="Arial" w:hAnsi="Arial" w:cs="Arial"/>
          <w:b/>
          <w:sz w:val="40"/>
          <w:szCs w:val="40"/>
          <w:lang w:eastAsia="es-ES"/>
        </w:rPr>
        <w:t xml:space="preserve"> B</w:t>
      </w:r>
      <w:r w:rsidR="00A84C85">
        <w:rPr>
          <w:rFonts w:ascii="Arial" w:hAnsi="Arial" w:cs="Arial"/>
          <w:b/>
          <w:sz w:val="40"/>
          <w:szCs w:val="40"/>
          <w:lang w:eastAsia="es-ES"/>
        </w:rPr>
        <w:t xml:space="preserve"> </w:t>
      </w:r>
      <w:r>
        <w:rPr>
          <w:rFonts w:ascii="Arial" w:hAnsi="Arial" w:cs="Arial"/>
          <w:b/>
          <w:sz w:val="40"/>
          <w:szCs w:val="40"/>
          <w:lang w:eastAsia="es-ES"/>
        </w:rPr>
        <w:t>Ciencias para la ciudadanía</w:t>
      </w:r>
    </w:p>
    <w:p w14:paraId="23213294" w14:textId="77777777" w:rsidR="0076014E" w:rsidRDefault="00A84C85" w:rsidP="00A84C85">
      <w:pPr>
        <w:pStyle w:val="Sinespaciado"/>
        <w:pBdr>
          <w:bottom w:val="single" w:sz="12" w:space="1" w:color="auto"/>
        </w:pBdr>
        <w:rPr>
          <w:rFonts w:ascii="Arial" w:hAnsi="Arial" w:cs="Arial"/>
          <w:i/>
          <w:sz w:val="20"/>
          <w:szCs w:val="20"/>
          <w:lang w:eastAsia="es-ES"/>
        </w:rPr>
      </w:pPr>
      <w:r>
        <w:rPr>
          <w:rFonts w:ascii="Arial" w:hAnsi="Arial" w:cs="Arial"/>
          <w:i/>
          <w:sz w:val="20"/>
          <w:szCs w:val="20"/>
          <w:lang w:eastAsia="es-ES"/>
        </w:rPr>
        <w:t xml:space="preserve">                                                                                                                     </w:t>
      </w:r>
      <w:r w:rsidR="0076014E">
        <w:rPr>
          <w:rFonts w:ascii="Arial" w:hAnsi="Arial" w:cs="Arial"/>
          <w:i/>
          <w:sz w:val="20"/>
          <w:szCs w:val="20"/>
          <w:lang w:eastAsia="es-ES"/>
        </w:rPr>
        <w:t xml:space="preserve">                 </w:t>
      </w:r>
      <w:r>
        <w:rPr>
          <w:rFonts w:ascii="Arial" w:hAnsi="Arial" w:cs="Arial"/>
          <w:i/>
          <w:sz w:val="20"/>
          <w:szCs w:val="20"/>
          <w:lang w:eastAsia="es-ES"/>
        </w:rPr>
        <w:t xml:space="preserve"> Profesora Alejandra de la Vega   </w:t>
      </w:r>
    </w:p>
    <w:p w14:paraId="16D3A3CD" w14:textId="77777777" w:rsidR="0076014E" w:rsidRDefault="0076014E" w:rsidP="00A84C85">
      <w:pPr>
        <w:pStyle w:val="Sinespaciado"/>
        <w:pBdr>
          <w:bottom w:val="single" w:sz="12" w:space="1" w:color="auto"/>
        </w:pBdr>
        <w:rPr>
          <w:rFonts w:ascii="Arial" w:hAnsi="Arial" w:cs="Arial"/>
          <w:i/>
          <w:sz w:val="20"/>
          <w:szCs w:val="20"/>
          <w:lang w:eastAsia="es-ES"/>
        </w:rPr>
      </w:pPr>
      <w:r>
        <w:rPr>
          <w:rFonts w:ascii="Arial" w:hAnsi="Arial" w:cs="Arial"/>
          <w:i/>
          <w:sz w:val="20"/>
          <w:szCs w:val="20"/>
          <w:lang w:eastAsia="es-ES"/>
        </w:rPr>
        <w:t>_____________________________________________________________________________________________</w:t>
      </w:r>
    </w:p>
    <w:p w14:paraId="3867A7D1" w14:textId="77777777" w:rsidR="00D75A62" w:rsidRDefault="00A84C85" w:rsidP="00D75A62">
      <w:pPr>
        <w:pStyle w:val="Sinespaciado"/>
        <w:jc w:val="right"/>
        <w:rPr>
          <w:rFonts w:ascii="Lucida Calligraphy" w:hAnsi="Lucida Calligraphy"/>
        </w:rPr>
      </w:pPr>
      <w:r>
        <w:rPr>
          <w:rFonts w:ascii="Arial" w:hAnsi="Arial" w:cs="Arial"/>
          <w:i/>
          <w:sz w:val="20"/>
          <w:szCs w:val="20"/>
          <w:lang w:eastAsia="es-ES"/>
        </w:rPr>
        <w:t xml:space="preserve">                                                                         </w:t>
      </w:r>
      <w:r w:rsidR="00D75A62">
        <w:softHyphen/>
      </w:r>
      <w:r w:rsidR="00D75A62">
        <w:softHyphen/>
      </w:r>
      <w:r w:rsidR="00D75A62">
        <w:softHyphen/>
      </w:r>
      <w:r w:rsidR="00D75A62">
        <w:rPr>
          <w:rFonts w:ascii="Lucida Calligraphy" w:hAnsi="Lucida Calligraphy"/>
        </w:rPr>
        <w:t>fecha semana del 16 de marzo</w:t>
      </w:r>
    </w:p>
    <w:p w14:paraId="7B9DCFDE" w14:textId="77777777" w:rsidR="00D75A62" w:rsidRDefault="00D75A62" w:rsidP="00D75A62">
      <w:pPr>
        <w:pStyle w:val="Sinespaciado"/>
        <w:jc w:val="right"/>
        <w:rPr>
          <w:rFonts w:ascii="Lucida Calligraphy" w:hAnsi="Lucida Calligraphy"/>
        </w:rPr>
      </w:pPr>
      <w:r>
        <w:rPr>
          <w:rFonts w:ascii="Lucida Calligraphy" w:hAnsi="Lucida Calligraphy"/>
        </w:rPr>
        <w:t>Clase 1 y clase 2</w:t>
      </w:r>
    </w:p>
    <w:p w14:paraId="3C2412BD" w14:textId="703C7AC5" w:rsidR="00D75A62" w:rsidRDefault="00D75A62" w:rsidP="00A84C85">
      <w:pPr>
        <w:pStyle w:val="Sinespaciado"/>
        <w:pBdr>
          <w:bottom w:val="single" w:sz="12" w:space="1" w:color="auto"/>
        </w:pBdr>
        <w:rPr>
          <w:rFonts w:ascii="Arial" w:hAnsi="Arial" w:cs="Arial"/>
          <w:i/>
          <w:sz w:val="20"/>
          <w:szCs w:val="20"/>
          <w:lang w:eastAsia="es-ES"/>
        </w:rPr>
      </w:pPr>
    </w:p>
    <w:p w14:paraId="564BBB6B" w14:textId="770D5481" w:rsidR="0076014E" w:rsidRPr="00D75A62" w:rsidRDefault="0076014E" w:rsidP="00D75A62">
      <w:pPr>
        <w:pStyle w:val="Sinespaciado"/>
        <w:pBdr>
          <w:bottom w:val="single" w:sz="12" w:space="1" w:color="auto"/>
        </w:pBdr>
        <w:jc w:val="center"/>
        <w:rPr>
          <w:rFonts w:ascii="Arial" w:hAnsi="Arial" w:cs="Arial"/>
          <w:b/>
          <w:bCs/>
          <w:i/>
          <w:sz w:val="32"/>
          <w:szCs w:val="32"/>
          <w:lang w:eastAsia="es-ES"/>
        </w:rPr>
      </w:pPr>
      <w:r w:rsidRPr="00D75A62">
        <w:rPr>
          <w:rFonts w:ascii="Arial" w:hAnsi="Arial" w:cs="Arial"/>
          <w:b/>
          <w:bCs/>
          <w:i/>
          <w:sz w:val="32"/>
          <w:szCs w:val="32"/>
          <w:lang w:eastAsia="es-ES"/>
        </w:rPr>
        <w:t>Módulo: Bienestar y salud</w:t>
      </w:r>
    </w:p>
    <w:p w14:paraId="04901680" w14:textId="3C868C57" w:rsidR="00D72B65" w:rsidRPr="00D75A62" w:rsidRDefault="00A84C85" w:rsidP="00D75A62">
      <w:pPr>
        <w:pStyle w:val="Sinespaciado"/>
        <w:pBdr>
          <w:bottom w:val="single" w:sz="12" w:space="1" w:color="auto"/>
        </w:pBdr>
        <w:rPr>
          <w:rFonts w:ascii="Arial" w:hAnsi="Arial" w:cs="Arial"/>
          <w:i/>
          <w:sz w:val="20"/>
          <w:szCs w:val="20"/>
          <w:lang w:eastAsia="es-ES"/>
        </w:rPr>
      </w:pPr>
      <w:r>
        <w:rPr>
          <w:rFonts w:ascii="Arial" w:hAnsi="Arial" w:cs="Arial"/>
          <w:i/>
          <w:sz w:val="20"/>
          <w:szCs w:val="20"/>
          <w:lang w:eastAsia="es-ES"/>
        </w:rPr>
        <w:t>Unidad 1:</w:t>
      </w:r>
      <w:r w:rsidR="0076014E" w:rsidRPr="0076014E">
        <w:t xml:space="preserve"> </w:t>
      </w:r>
      <w:r w:rsidR="0076014E">
        <w:t xml:space="preserve">Salud humana y medicina: ¿cómo contribuir </w:t>
      </w:r>
      <w:r w:rsidR="00D75A62">
        <w:t>a nuestra</w:t>
      </w:r>
      <w:r w:rsidR="0076014E">
        <w:t xml:space="preserve"> salud y a la de los demás?</w:t>
      </w:r>
    </w:p>
    <w:p w14:paraId="0D35993E" w14:textId="77777777" w:rsidR="00A84C85" w:rsidRPr="009F6E04" w:rsidRDefault="00A84C85" w:rsidP="00A84C85">
      <w:pPr>
        <w:pStyle w:val="Sinespaciado"/>
        <w:jc w:val="right"/>
        <w:rPr>
          <w:rFonts w:ascii="Lucida Calligraphy" w:hAnsi="Lucida Calligraphy"/>
        </w:rPr>
      </w:pPr>
    </w:p>
    <w:p w14:paraId="5C448489" w14:textId="77777777" w:rsidR="00A84C85" w:rsidRDefault="00A84C85" w:rsidP="00A84C85">
      <w:pPr>
        <w:pStyle w:val="Sinespaciado"/>
        <w:jc w:val="both"/>
        <w:rPr>
          <w:rFonts w:ascii="Arial" w:hAnsi="Arial" w:cs="Arial"/>
          <w:b/>
          <w:sz w:val="20"/>
          <w:szCs w:val="20"/>
        </w:rPr>
      </w:pPr>
      <w:r>
        <w:rPr>
          <w:rFonts w:ascii="Arial" w:hAnsi="Arial" w:cs="Arial"/>
          <w:b/>
          <w:noProof/>
          <w:sz w:val="20"/>
          <w:szCs w:val="20"/>
          <w:lang w:val="es-ES" w:eastAsia="es-ES"/>
        </w:rPr>
        <mc:AlternateContent>
          <mc:Choice Requires="wps">
            <w:drawing>
              <wp:anchor distT="0" distB="0" distL="114300" distR="114300" simplePos="0" relativeHeight="251666432" behindDoc="0" locked="0" layoutInCell="1" allowOverlap="1" wp14:anchorId="6C32F38E" wp14:editId="59719AAE">
                <wp:simplePos x="0" y="0"/>
                <wp:positionH relativeFrom="column">
                  <wp:posOffset>1415265</wp:posOffset>
                </wp:positionH>
                <wp:positionV relativeFrom="paragraph">
                  <wp:posOffset>149123</wp:posOffset>
                </wp:positionV>
                <wp:extent cx="5296103" cy="851579"/>
                <wp:effectExtent l="0" t="0" r="19050" b="24765"/>
                <wp:wrapNone/>
                <wp:docPr id="2" name="Rectángulo 2"/>
                <wp:cNvGraphicFramePr/>
                <a:graphic xmlns:a="http://schemas.openxmlformats.org/drawingml/2006/main">
                  <a:graphicData uri="http://schemas.microsoft.com/office/word/2010/wordprocessingShape">
                    <wps:wsp>
                      <wps:cNvSpPr/>
                      <wps:spPr>
                        <a:xfrm>
                          <a:off x="0" y="0"/>
                          <a:ext cx="5296103" cy="851579"/>
                        </a:xfrm>
                        <a:prstGeom prst="rect">
                          <a:avLst/>
                        </a:prstGeom>
                      </wps:spPr>
                      <wps:style>
                        <a:lnRef idx="2">
                          <a:schemeClr val="accent6"/>
                        </a:lnRef>
                        <a:fillRef idx="1">
                          <a:schemeClr val="lt1"/>
                        </a:fillRef>
                        <a:effectRef idx="0">
                          <a:schemeClr val="accent6"/>
                        </a:effectRef>
                        <a:fontRef idx="minor">
                          <a:schemeClr val="dk1"/>
                        </a:fontRef>
                      </wps:style>
                      <wps:txbx>
                        <w:txbxContent>
                          <w:p w14:paraId="3FC40189" w14:textId="4FF1B991" w:rsidR="00A84C85" w:rsidRPr="008E1EFB" w:rsidRDefault="00EC714E" w:rsidP="008E1EFB">
                            <w:pPr>
                              <w:autoSpaceDE w:val="0"/>
                              <w:autoSpaceDN w:val="0"/>
                              <w:adjustRightInd w:val="0"/>
                              <w:spacing w:after="0" w:line="240" w:lineRule="auto"/>
                              <w:rPr>
                                <w:rFonts w:ascii="Whitney-Book" w:hAnsi="Whitney-Book" w:cs="Whitney-Book"/>
                              </w:rPr>
                            </w:pPr>
                            <w:r>
                              <w:t>Analizar, sobre la base de la investigación, factores biológicos, ambientales y sociales que influyen en la salud humana (como la nutrición, el consumo de alimentos transgénicos, la actividad física, el estrés, el consumo de alcohol y drogas, y la exposición a rayos UV, plaguicidas, patógenos y elementos contaminantes, entre otros).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32F38E" id="Rectángulo 2" o:spid="_x0000_s1026" style="position:absolute;left:0;text-align:left;margin-left:111.45pt;margin-top:11.75pt;width:417pt;height:6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" fillcolor="white [3201]" strokecolor="#70ad47 [3209]" strokeweight="1pt">
                <v:textbox>
                  <w:txbxContent>
                    <w:p w14:paraId="3FC40189" w14:textId="4FF1B991" w:rsidR="00A84C85" w:rsidRPr="008E1EFB" w:rsidRDefault="00EC714E" w:rsidP="008E1EFB">
                      <w:pPr>
                        <w:autoSpaceDE w:val="0"/>
                        <w:autoSpaceDN w:val="0"/>
                        <w:adjustRightInd w:val="0"/>
                        <w:spacing w:after="0" w:line="240" w:lineRule="auto"/>
                        <w:rPr>
                          <w:rFonts w:ascii="Whitney-Book" w:hAnsi="Whitney-Book" w:cs="Whitney-Book"/>
                        </w:rPr>
                      </w:pPr>
                      <w:r>
                        <w:t>Analizar, sobre la base de la investigación, factores biológicos, ambientales y sociales que influyen en la salud humana (como la nutrición, el consumo de alimentos transgénicos, la actividad física, el estrés, el consumo de alcohol y drogas, y la exposición a rayos UV, plaguicidas, patógenos y elementos contaminantes, entre otros).</w:t>
                      </w:r>
                    </w:p>
                  </w:txbxContent>
                </v:textbox>
              </v:rect>
            </w:pict>
          </mc:Fallback>
        </mc:AlternateContent>
      </w:r>
    </w:p>
    <w:p w14:paraId="4B9D71A2" w14:textId="77777777" w:rsidR="00A84C85" w:rsidRDefault="00A84C85" w:rsidP="00A84C85">
      <w:pPr>
        <w:autoSpaceDE w:val="0"/>
        <w:autoSpaceDN w:val="0"/>
        <w:adjustRightInd w:val="0"/>
        <w:spacing w:after="0" w:line="240" w:lineRule="auto"/>
        <w:rPr>
          <w:rFonts w:ascii="AspiraNar-Light" w:hAnsi="AspiraNar-Light" w:cs="AspiraNar-Light"/>
          <w:sz w:val="21"/>
          <w:szCs w:val="21"/>
        </w:rPr>
      </w:pPr>
      <w:r>
        <w:rPr>
          <w:rFonts w:ascii="Arial" w:hAnsi="Arial" w:cs="Arial"/>
          <w:b/>
          <w:noProof/>
          <w:sz w:val="20"/>
          <w:szCs w:val="20"/>
          <w:lang w:val="es-ES" w:eastAsia="es-ES"/>
        </w:rPr>
        <mc:AlternateContent>
          <mc:Choice Requires="wps">
            <w:drawing>
              <wp:anchor distT="0" distB="0" distL="114300" distR="114300" simplePos="0" relativeHeight="251665408" behindDoc="0" locked="0" layoutInCell="1" allowOverlap="1" wp14:anchorId="6896EF79" wp14:editId="016DEE45">
                <wp:simplePos x="0" y="0"/>
                <wp:positionH relativeFrom="margin">
                  <wp:posOffset>-12258</wp:posOffset>
                </wp:positionH>
                <wp:positionV relativeFrom="paragraph">
                  <wp:posOffset>30536</wp:posOffset>
                </wp:positionV>
                <wp:extent cx="1268426" cy="621792"/>
                <wp:effectExtent l="19050" t="19050" r="46355" b="45085"/>
                <wp:wrapNone/>
                <wp:docPr id="1" name="Flecha: a la derecha con muesca 1"/>
                <wp:cNvGraphicFramePr/>
                <a:graphic xmlns:a="http://schemas.openxmlformats.org/drawingml/2006/main">
                  <a:graphicData uri="http://schemas.microsoft.com/office/word/2010/wordprocessingShape">
                    <wps:wsp>
                      <wps:cNvSpPr/>
                      <wps:spPr>
                        <a:xfrm>
                          <a:off x="0" y="0"/>
                          <a:ext cx="1268426" cy="621792"/>
                        </a:xfrm>
                        <a:prstGeom prst="notchedRightArrow">
                          <a:avLst/>
                        </a:prstGeom>
                      </wps:spPr>
                      <wps:style>
                        <a:lnRef idx="2">
                          <a:schemeClr val="accent6"/>
                        </a:lnRef>
                        <a:fillRef idx="1">
                          <a:schemeClr val="lt1"/>
                        </a:fillRef>
                        <a:effectRef idx="0">
                          <a:schemeClr val="accent6"/>
                        </a:effectRef>
                        <a:fontRef idx="minor">
                          <a:schemeClr val="dk1"/>
                        </a:fontRef>
                      </wps:style>
                      <wps:txbx>
                        <w:txbxContent>
                          <w:p w14:paraId="6F26DA06" w14:textId="40A0F6D8" w:rsidR="00A84C85" w:rsidRDefault="00751B33" w:rsidP="008E1EFB">
                            <w:r>
                              <w:t>OA 1</w:t>
                            </w:r>
                          </w:p>
                          <w:p w14:paraId="408700C8" w14:textId="77777777" w:rsidR="00A84C85" w:rsidRDefault="00A84C85" w:rsidP="00A84C85">
                            <w:pPr>
                              <w:jc w:val="center"/>
                            </w:pPr>
                          </w:p>
                          <w:p w14:paraId="1635C204" w14:textId="77777777" w:rsidR="00A84C85" w:rsidRDefault="00A84C85" w:rsidP="00A84C85">
                            <w:pPr>
                              <w:jc w:val="center"/>
                            </w:pPr>
                          </w:p>
                          <w:p w14:paraId="2760C043" w14:textId="77777777" w:rsidR="00A84C85" w:rsidRDefault="00A84C85" w:rsidP="00A84C85">
                            <w:pPr>
                              <w:jc w:val="center"/>
                            </w:pPr>
                          </w:p>
                          <w:p w14:paraId="45BC95A5" w14:textId="77777777" w:rsidR="00A84C85" w:rsidRDefault="00A84C85" w:rsidP="00A84C85">
                            <w:pPr>
                              <w:jc w:val="center"/>
                            </w:pPr>
                          </w:p>
                          <w:p w14:paraId="6EC5A378" w14:textId="77777777" w:rsidR="00A84C85" w:rsidRPr="00842685" w:rsidRDefault="00A84C85" w:rsidP="00A84C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96EF79"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Flecha: a la derecha con muesca 1" o:spid="_x0000_s1027" type="#_x0000_t94" style="position:absolute;margin-left:-.95pt;margin-top:2.4pt;width:99.9pt;height:48.9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" adj="16306" fillcolor="white [3201]" strokecolor="#70ad47 [3209]" strokeweight="1pt">
                <v:textbox>
                  <w:txbxContent>
                    <w:p w14:paraId="6F26DA06" w14:textId="40A0F6D8" w:rsidR="00A84C85" w:rsidRDefault="00751B33" w:rsidP="008E1EFB">
                      <w:r>
                        <w:t>OA 1</w:t>
                      </w:r>
                    </w:p>
                    <w:p w14:paraId="408700C8" w14:textId="77777777" w:rsidR="00A84C85" w:rsidRDefault="00A84C85" w:rsidP="00A84C85">
                      <w:pPr>
                        <w:jc w:val="center"/>
                      </w:pPr>
                    </w:p>
                    <w:p w14:paraId="1635C204" w14:textId="77777777" w:rsidR="00A84C85" w:rsidRDefault="00A84C85" w:rsidP="00A84C85">
                      <w:pPr>
                        <w:jc w:val="center"/>
                      </w:pPr>
                    </w:p>
                    <w:p w14:paraId="2760C043" w14:textId="77777777" w:rsidR="00A84C85" w:rsidRDefault="00A84C85" w:rsidP="00A84C85">
                      <w:pPr>
                        <w:jc w:val="center"/>
                      </w:pPr>
                    </w:p>
                    <w:p w14:paraId="45BC95A5" w14:textId="77777777" w:rsidR="00A84C85" w:rsidRDefault="00A84C85" w:rsidP="00A84C85">
                      <w:pPr>
                        <w:jc w:val="center"/>
                      </w:pPr>
                    </w:p>
                    <w:p w14:paraId="6EC5A378" w14:textId="77777777" w:rsidR="00A84C85" w:rsidRPr="00842685" w:rsidRDefault="00A84C85" w:rsidP="00A84C85">
                      <w:pPr>
                        <w:jc w:val="center"/>
                      </w:pPr>
                    </w:p>
                  </w:txbxContent>
                </v:textbox>
                <w10:wrap anchorx="margin"/>
              </v:shape>
            </w:pict>
          </mc:Fallback>
        </mc:AlternateContent>
      </w:r>
    </w:p>
    <w:p w14:paraId="721D22F9" w14:textId="77777777" w:rsidR="00A84C85" w:rsidRDefault="00A84C85" w:rsidP="00A84C85">
      <w:pPr>
        <w:autoSpaceDE w:val="0"/>
        <w:autoSpaceDN w:val="0"/>
        <w:adjustRightInd w:val="0"/>
        <w:spacing w:after="0" w:line="240" w:lineRule="auto"/>
        <w:rPr>
          <w:rFonts w:ascii="AspiraNar-Light" w:hAnsi="AspiraNar-Light" w:cs="AspiraNar-Light"/>
          <w:sz w:val="21"/>
          <w:szCs w:val="21"/>
        </w:rPr>
      </w:pPr>
    </w:p>
    <w:p w14:paraId="62D3A377" w14:textId="77777777" w:rsidR="00A84C85" w:rsidRDefault="00A84C85" w:rsidP="00A84C85">
      <w:pPr>
        <w:autoSpaceDE w:val="0"/>
        <w:autoSpaceDN w:val="0"/>
        <w:adjustRightInd w:val="0"/>
        <w:spacing w:after="0" w:line="240" w:lineRule="auto"/>
        <w:rPr>
          <w:rFonts w:ascii="AspiraNar-Light" w:hAnsi="AspiraNar-Light" w:cs="AspiraNar-Light"/>
          <w:sz w:val="21"/>
          <w:szCs w:val="21"/>
        </w:rPr>
      </w:pPr>
    </w:p>
    <w:p w14:paraId="26BBD616" w14:textId="58078735" w:rsidR="00D72B65" w:rsidRDefault="00D72B65" w:rsidP="002C36AC">
      <w:pPr>
        <w:pStyle w:val="Sinespaciado"/>
        <w:jc w:val="right"/>
        <w:rPr>
          <w:rFonts w:ascii="Lucida Calligraphy" w:hAnsi="Lucida Calligraphy"/>
        </w:rPr>
      </w:pPr>
    </w:p>
    <w:p w14:paraId="4EC6446B" w14:textId="563ABF10" w:rsidR="009412FB" w:rsidRDefault="009412FB" w:rsidP="002C36AC">
      <w:pPr>
        <w:pStyle w:val="Sinespaciado"/>
        <w:rPr>
          <w:rFonts w:ascii="Arial" w:hAnsi="Arial" w:cs="Arial"/>
          <w:b/>
        </w:rPr>
      </w:pPr>
    </w:p>
    <w:p w14:paraId="42CE877C" w14:textId="55ED1EAB" w:rsidR="00B16D55" w:rsidRPr="004D26D3" w:rsidRDefault="00B16D55" w:rsidP="00976807">
      <w:pPr>
        <w:pBdr>
          <w:bottom w:val="single" w:sz="12" w:space="1" w:color="auto"/>
        </w:pBdr>
        <w:autoSpaceDE w:val="0"/>
        <w:autoSpaceDN w:val="0"/>
        <w:adjustRightInd w:val="0"/>
        <w:spacing w:after="0" w:line="240" w:lineRule="auto"/>
        <w:rPr>
          <w:rFonts w:ascii="Arial" w:hAnsi="Arial" w:cs="Arial"/>
          <w:bCs/>
          <w:sz w:val="24"/>
          <w:szCs w:val="24"/>
        </w:rPr>
      </w:pPr>
    </w:p>
    <w:p w14:paraId="6B9E0163" w14:textId="77777777" w:rsidR="00960F16" w:rsidRDefault="00960F16" w:rsidP="00960F16">
      <w:pPr>
        <w:autoSpaceDE w:val="0"/>
        <w:autoSpaceDN w:val="0"/>
        <w:adjustRightInd w:val="0"/>
        <w:spacing w:after="0" w:line="240" w:lineRule="auto"/>
        <w:rPr>
          <w:rFonts w:ascii="Arial" w:hAnsi="Arial" w:cs="Arial"/>
          <w:bCs/>
          <w:sz w:val="24"/>
          <w:szCs w:val="24"/>
        </w:rPr>
      </w:pPr>
    </w:p>
    <w:p w14:paraId="176E46CA" w14:textId="7C9E7F82" w:rsidR="00C327DD" w:rsidRPr="00960F16" w:rsidRDefault="00960F16" w:rsidP="00C327DD">
      <w:pPr>
        <w:autoSpaceDE w:val="0"/>
        <w:autoSpaceDN w:val="0"/>
        <w:adjustRightInd w:val="0"/>
        <w:spacing w:after="0" w:line="240" w:lineRule="auto"/>
        <w:jc w:val="center"/>
        <w:rPr>
          <w:b/>
          <w:bCs/>
          <w:sz w:val="32"/>
          <w:szCs w:val="32"/>
        </w:rPr>
      </w:pPr>
      <w:bookmarkStart w:id="0" w:name="_GoBack"/>
      <w:r w:rsidRPr="00960F16">
        <w:rPr>
          <w:b/>
          <w:bCs/>
          <w:sz w:val="32"/>
          <w:szCs w:val="32"/>
        </w:rPr>
        <w:t>Actividad 1.</w:t>
      </w:r>
    </w:p>
    <w:p w14:paraId="07C9416B" w14:textId="678E8D0B" w:rsidR="00960F16" w:rsidRDefault="00960F16" w:rsidP="00960F16">
      <w:pPr>
        <w:autoSpaceDE w:val="0"/>
        <w:autoSpaceDN w:val="0"/>
        <w:adjustRightInd w:val="0"/>
        <w:spacing w:after="0" w:line="240" w:lineRule="auto"/>
        <w:jc w:val="center"/>
        <w:rPr>
          <w:b/>
          <w:bCs/>
          <w:sz w:val="32"/>
          <w:szCs w:val="32"/>
        </w:rPr>
      </w:pPr>
      <w:r w:rsidRPr="00960F16">
        <w:rPr>
          <w:b/>
          <w:bCs/>
          <w:sz w:val="32"/>
          <w:szCs w:val="32"/>
        </w:rPr>
        <w:t>Nutrición, transgénicos, plaguicidas</w:t>
      </w:r>
    </w:p>
    <w:bookmarkEnd w:id="0"/>
    <w:p w14:paraId="62C5D1B6" w14:textId="77777777" w:rsidR="00C327DD" w:rsidRDefault="00C327DD" w:rsidP="00960F16">
      <w:pPr>
        <w:autoSpaceDE w:val="0"/>
        <w:autoSpaceDN w:val="0"/>
        <w:adjustRightInd w:val="0"/>
        <w:spacing w:after="0" w:line="240" w:lineRule="auto"/>
        <w:jc w:val="center"/>
      </w:pPr>
    </w:p>
    <w:p w14:paraId="35A0CB45" w14:textId="4F0E4355" w:rsidR="004D26D3" w:rsidRPr="00960F16" w:rsidRDefault="00C327DD" w:rsidP="00960F16">
      <w:pPr>
        <w:autoSpaceDE w:val="0"/>
        <w:autoSpaceDN w:val="0"/>
        <w:adjustRightInd w:val="0"/>
        <w:spacing w:after="0" w:line="240" w:lineRule="auto"/>
        <w:rPr>
          <w:rFonts w:ascii="Arial" w:hAnsi="Arial" w:cs="Arial"/>
          <w:bCs/>
          <w:sz w:val="24"/>
          <w:szCs w:val="24"/>
        </w:rPr>
      </w:pPr>
      <w:r>
        <w:rPr>
          <w:noProof/>
          <w:lang w:val="es-ES" w:eastAsia="es-ES"/>
        </w:rPr>
        <w:drawing>
          <wp:anchor distT="0" distB="0" distL="114300" distR="114300" simplePos="0" relativeHeight="251667456" behindDoc="1" locked="0" layoutInCell="1" allowOverlap="1" wp14:anchorId="07AFA709" wp14:editId="5A1BC0A2">
            <wp:simplePos x="0" y="0"/>
            <wp:positionH relativeFrom="margin">
              <wp:posOffset>1445260</wp:posOffset>
            </wp:positionH>
            <wp:positionV relativeFrom="paragraph">
              <wp:posOffset>11430</wp:posOffset>
            </wp:positionV>
            <wp:extent cx="5261610" cy="6424295"/>
            <wp:effectExtent l="0" t="0" r="0" b="0"/>
            <wp:wrapTight wrapText="bothSides">
              <wp:wrapPolygon edited="0">
                <wp:start x="0" y="0"/>
                <wp:lineTo x="0" y="21521"/>
                <wp:lineTo x="21506" y="21521"/>
                <wp:lineTo x="21506"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3775" t="13406" r="31665" b="11547"/>
                    <a:stretch/>
                  </pic:blipFill>
                  <pic:spPr bwMode="auto">
                    <a:xfrm>
                      <a:off x="0" y="0"/>
                      <a:ext cx="5261610" cy="6424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0F16" w:rsidRPr="00960F16">
        <w:rPr>
          <w:b/>
          <w:bCs/>
        </w:rPr>
        <w:t>PROPÓSITO DE LA ACTIVIDAD</w:t>
      </w:r>
      <w:r w:rsidR="00960F16">
        <w:t xml:space="preserve"> Permite que los estudiantes comprendan la relación que se establece entre la producción de alimentos transgénicos con el uso de plaguicidas, y su influencia en la salud humana. </w:t>
      </w:r>
      <w:r w:rsidR="00CA53A8" w:rsidRPr="00960F16">
        <w:rPr>
          <w:rFonts w:ascii="Arial" w:hAnsi="Arial" w:cs="Arial"/>
          <w:bCs/>
          <w:sz w:val="24"/>
          <w:szCs w:val="24"/>
        </w:rPr>
        <w:t xml:space="preserve"> </w:t>
      </w:r>
    </w:p>
    <w:p w14:paraId="34E10DE6" w14:textId="6E9E6ED1" w:rsidR="004E4A7B" w:rsidRDefault="004E4A7B" w:rsidP="00960F16">
      <w:pPr>
        <w:autoSpaceDE w:val="0"/>
        <w:autoSpaceDN w:val="0"/>
        <w:adjustRightInd w:val="0"/>
        <w:spacing w:after="0" w:line="240" w:lineRule="auto"/>
        <w:rPr>
          <w:rFonts w:ascii="Arial" w:hAnsi="Arial" w:cs="Arial"/>
          <w:b/>
          <w:bCs/>
          <w:sz w:val="24"/>
          <w:szCs w:val="24"/>
        </w:rPr>
      </w:pPr>
    </w:p>
    <w:p w14:paraId="670A00B3" w14:textId="2935919A" w:rsidR="00C327DD" w:rsidRPr="00C327DD" w:rsidRDefault="00960F16" w:rsidP="00960F16">
      <w:pPr>
        <w:autoSpaceDE w:val="0"/>
        <w:autoSpaceDN w:val="0"/>
        <w:adjustRightInd w:val="0"/>
        <w:spacing w:after="0" w:line="240" w:lineRule="auto"/>
        <w:rPr>
          <w:rFonts w:ascii="Segoe UI Symbol" w:hAnsi="Segoe UI Symbol" w:cs="Segoe UI Symbol"/>
          <w:b/>
          <w:bCs/>
          <w:sz w:val="28"/>
          <w:szCs w:val="28"/>
        </w:rPr>
      </w:pPr>
      <w:r w:rsidRPr="00C327DD">
        <w:rPr>
          <w:b/>
          <w:bCs/>
          <w:sz w:val="28"/>
          <w:szCs w:val="28"/>
        </w:rPr>
        <w:t xml:space="preserve">Análisis de infografía </w:t>
      </w:r>
    </w:p>
    <w:p w14:paraId="16BB2266" w14:textId="4C9AAB6E" w:rsidR="00C327DD" w:rsidRDefault="00C327DD" w:rsidP="00960F16">
      <w:pPr>
        <w:autoSpaceDE w:val="0"/>
        <w:autoSpaceDN w:val="0"/>
        <w:adjustRightInd w:val="0"/>
        <w:spacing w:after="0" w:line="240" w:lineRule="auto"/>
      </w:pPr>
      <w:r>
        <w:rPr>
          <w:noProof/>
          <w:lang w:val="es-ES" w:eastAsia="es-ES"/>
        </w:rPr>
        <mc:AlternateContent>
          <mc:Choice Requires="wps">
            <w:drawing>
              <wp:anchor distT="0" distB="0" distL="114300" distR="114300" simplePos="0" relativeHeight="251668480" behindDoc="0" locked="0" layoutInCell="1" allowOverlap="1" wp14:anchorId="3403133E" wp14:editId="0A017000">
                <wp:simplePos x="0" y="0"/>
                <wp:positionH relativeFrom="column">
                  <wp:posOffset>417830</wp:posOffset>
                </wp:positionH>
                <wp:positionV relativeFrom="paragraph">
                  <wp:posOffset>1374775</wp:posOffset>
                </wp:positionV>
                <wp:extent cx="304800" cy="2343150"/>
                <wp:effectExtent l="19050" t="0" r="19050" b="38100"/>
                <wp:wrapNone/>
                <wp:docPr id="4" name="Flecha: hacia abajo 4"/>
                <wp:cNvGraphicFramePr/>
                <a:graphic xmlns:a="http://schemas.openxmlformats.org/drawingml/2006/main">
                  <a:graphicData uri="http://schemas.microsoft.com/office/word/2010/wordprocessingShape">
                    <wps:wsp>
                      <wps:cNvSpPr/>
                      <wps:spPr>
                        <a:xfrm>
                          <a:off x="0" y="0"/>
                          <a:ext cx="304800" cy="2343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1234F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hacia abajo 4" o:spid="_x0000_s1026" type="#_x0000_t67" style="position:absolute;margin-left:32.9pt;margin-top:108.25pt;width:24pt;height:1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" adj="20195" fillcolor="#4472c4 [3204]" strokecolor="#1f3763 [1604]" strokeweight="1pt"/>
            </w:pict>
          </mc:Fallback>
        </mc:AlternateContent>
      </w:r>
      <w:r w:rsidR="00960F16">
        <w:t>A modo de introducción, observ</w:t>
      </w:r>
      <w:r>
        <w:t>e</w:t>
      </w:r>
      <w:r w:rsidR="00960F16">
        <w:t xml:space="preserve">n el video </w:t>
      </w:r>
      <w:r w:rsidR="00960F16" w:rsidRPr="00C327DD">
        <w:rPr>
          <w:b/>
          <w:bCs/>
        </w:rPr>
        <w:t>¿Qué son los transgénicos? ¿Cómo se hacen? ¿Son seguros?</w:t>
      </w:r>
      <w:r w:rsidR="00960F16">
        <w:t xml:space="preserve"> (disponible en el siguiente link:</w:t>
      </w:r>
      <w:r w:rsidR="00960F16" w:rsidRPr="00960F16">
        <w:t xml:space="preserve"> </w:t>
      </w:r>
      <w:hyperlink r:id="rId9" w:history="1">
        <w:r w:rsidR="00960F16">
          <w:rPr>
            <w:rStyle w:val="Hipervnculo"/>
          </w:rPr>
          <w:t>https://www.youtube.com/watch?time_continue=7&amp;v=e0JajGQ00RE&amp;feature=emb_logo</w:t>
        </w:r>
      </w:hyperlink>
      <w:r w:rsidR="00960F16" w:rsidRPr="00960F16">
        <w:t xml:space="preserve"> </w:t>
      </w:r>
    </w:p>
    <w:p w14:paraId="569CA8F7" w14:textId="0CDC1AA5" w:rsidR="00C327DD" w:rsidRDefault="00C327DD" w:rsidP="00960F16">
      <w:pPr>
        <w:autoSpaceDE w:val="0"/>
        <w:autoSpaceDN w:val="0"/>
        <w:adjustRightInd w:val="0"/>
        <w:spacing w:after="0" w:line="240" w:lineRule="auto"/>
        <w:rPr>
          <w:sz w:val="32"/>
          <w:szCs w:val="32"/>
        </w:rPr>
      </w:pPr>
      <w:r w:rsidRPr="00CE4CFA">
        <w:rPr>
          <w:sz w:val="32"/>
          <w:szCs w:val="32"/>
        </w:rPr>
        <w:lastRenderedPageBreak/>
        <w:t>Copia las preguntas y respóndelas en tu cuaderno</w:t>
      </w:r>
    </w:p>
    <w:p w14:paraId="28ABD2C3" w14:textId="72F6D7FF" w:rsidR="00CE4CFA" w:rsidRPr="00CE4CFA" w:rsidRDefault="00CE4CFA" w:rsidP="00960F16">
      <w:pPr>
        <w:autoSpaceDE w:val="0"/>
        <w:autoSpaceDN w:val="0"/>
        <w:adjustRightInd w:val="0"/>
        <w:spacing w:after="0" w:line="240" w:lineRule="auto"/>
        <w:rPr>
          <w:sz w:val="32"/>
          <w:szCs w:val="32"/>
        </w:rPr>
      </w:pPr>
      <w:r>
        <w:rPr>
          <w:noProof/>
          <w:lang w:val="es-ES" w:eastAsia="es-ES"/>
        </w:rPr>
        <w:drawing>
          <wp:anchor distT="0" distB="0" distL="114300" distR="114300" simplePos="0" relativeHeight="251669504" behindDoc="1" locked="0" layoutInCell="1" allowOverlap="1" wp14:anchorId="54BFDD21" wp14:editId="546FF692">
            <wp:simplePos x="0" y="0"/>
            <wp:positionH relativeFrom="column">
              <wp:posOffset>2231942</wp:posOffset>
            </wp:positionH>
            <wp:positionV relativeFrom="paragraph">
              <wp:posOffset>122444</wp:posOffset>
            </wp:positionV>
            <wp:extent cx="4165931" cy="1112909"/>
            <wp:effectExtent l="0" t="0" r="6350" b="0"/>
            <wp:wrapTight wrapText="bothSides">
              <wp:wrapPolygon edited="0">
                <wp:start x="0" y="0"/>
                <wp:lineTo x="0" y="21082"/>
                <wp:lineTo x="21534" y="21082"/>
                <wp:lineTo x="21534"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9363" t="43049" r="17232" b="26824"/>
                    <a:stretch/>
                  </pic:blipFill>
                  <pic:spPr bwMode="auto">
                    <a:xfrm>
                      <a:off x="0" y="0"/>
                      <a:ext cx="4165931" cy="1112909"/>
                    </a:xfrm>
                    <a:prstGeom prst="rect">
                      <a:avLst/>
                    </a:prstGeom>
                    <a:ln>
                      <a:noFill/>
                    </a:ln>
                    <a:extLst>
                      <a:ext uri="{53640926-AAD7-44D8-BBD7-CCE9431645EC}">
                        <a14:shadowObscured xmlns:a14="http://schemas.microsoft.com/office/drawing/2010/main"/>
                      </a:ext>
                    </a:extLst>
                  </pic:spPr>
                </pic:pic>
              </a:graphicData>
            </a:graphic>
          </wp:anchor>
        </w:drawing>
      </w:r>
    </w:p>
    <w:p w14:paraId="68461378" w14:textId="0801DD99" w:rsidR="00C327DD" w:rsidRDefault="00CE4CFA" w:rsidP="00960F16">
      <w:pPr>
        <w:autoSpaceDE w:val="0"/>
        <w:autoSpaceDN w:val="0"/>
        <w:adjustRightInd w:val="0"/>
        <w:spacing w:after="0" w:line="240" w:lineRule="auto"/>
      </w:pPr>
      <w:r>
        <w:t>Pero antes registra el nombre del módulo, unidad y objetivo de la clase</w:t>
      </w:r>
    </w:p>
    <w:p w14:paraId="1DEDC9C5" w14:textId="77777777" w:rsidR="00CE4CFA" w:rsidRDefault="00CE4CFA" w:rsidP="00960F16">
      <w:pPr>
        <w:autoSpaceDE w:val="0"/>
        <w:autoSpaceDN w:val="0"/>
        <w:adjustRightInd w:val="0"/>
        <w:spacing w:after="0" w:line="240" w:lineRule="auto"/>
      </w:pPr>
    </w:p>
    <w:p w14:paraId="41EA5E0E" w14:textId="77777777" w:rsidR="00CE4CFA" w:rsidRDefault="00CE4CFA" w:rsidP="00960F16">
      <w:pPr>
        <w:autoSpaceDE w:val="0"/>
        <w:autoSpaceDN w:val="0"/>
        <w:adjustRightInd w:val="0"/>
        <w:spacing w:after="0" w:line="240" w:lineRule="auto"/>
      </w:pPr>
    </w:p>
    <w:p w14:paraId="13BD1936" w14:textId="77777777" w:rsidR="00CE4CFA" w:rsidRDefault="00CE4CFA" w:rsidP="00960F16">
      <w:pPr>
        <w:autoSpaceDE w:val="0"/>
        <w:autoSpaceDN w:val="0"/>
        <w:adjustRightInd w:val="0"/>
        <w:spacing w:after="0" w:line="240" w:lineRule="auto"/>
      </w:pPr>
    </w:p>
    <w:p w14:paraId="4926B078" w14:textId="77777777" w:rsidR="00CE4CFA" w:rsidRDefault="00CE4CFA" w:rsidP="00960F16">
      <w:pPr>
        <w:autoSpaceDE w:val="0"/>
        <w:autoSpaceDN w:val="0"/>
        <w:adjustRightInd w:val="0"/>
        <w:spacing w:after="0" w:line="240" w:lineRule="auto"/>
      </w:pPr>
    </w:p>
    <w:p w14:paraId="5875A28A" w14:textId="77777777" w:rsidR="00CE4CFA" w:rsidRDefault="00CE4CFA" w:rsidP="00960F16">
      <w:pPr>
        <w:autoSpaceDE w:val="0"/>
        <w:autoSpaceDN w:val="0"/>
        <w:adjustRightInd w:val="0"/>
        <w:spacing w:after="0" w:line="240" w:lineRule="auto"/>
      </w:pPr>
    </w:p>
    <w:p w14:paraId="5E20E268" w14:textId="0461A3DB" w:rsidR="00C327DD" w:rsidRDefault="00C327DD" w:rsidP="00960F16">
      <w:pPr>
        <w:autoSpaceDE w:val="0"/>
        <w:autoSpaceDN w:val="0"/>
        <w:adjustRightInd w:val="0"/>
        <w:spacing w:after="0" w:line="240" w:lineRule="auto"/>
      </w:pPr>
      <w:r>
        <w:t xml:space="preserve">Luego analizar la infografía, busca información relacionada con la producción de alimentos transgénicos a nivel nacional e internacional y responden las siguientes preguntas: </w:t>
      </w:r>
    </w:p>
    <w:p w14:paraId="30D7AA6D" w14:textId="1BB6BFCA" w:rsidR="00D563E3" w:rsidRDefault="00D563E3" w:rsidP="00960F16">
      <w:pPr>
        <w:autoSpaceDE w:val="0"/>
        <w:autoSpaceDN w:val="0"/>
        <w:adjustRightInd w:val="0"/>
        <w:spacing w:after="0" w:line="240" w:lineRule="auto"/>
      </w:pPr>
      <w:r>
        <w:t xml:space="preserve">La infografía también la puedes ver en el siguiente link: </w:t>
      </w:r>
      <w:hyperlink r:id="rId11" w:history="1">
        <w:r>
          <w:rPr>
            <w:rStyle w:val="Hipervnculo"/>
          </w:rPr>
          <w:t>https://www.chilebio.cl/wp-content/uploads/2016/03/aspectos-destacados-de-los-cultivos-transgenicos-en-2015.jpg</w:t>
        </w:r>
      </w:hyperlink>
    </w:p>
    <w:p w14:paraId="30A029FF" w14:textId="77777777" w:rsidR="00C327DD" w:rsidRDefault="00C327DD" w:rsidP="00960F16">
      <w:pPr>
        <w:autoSpaceDE w:val="0"/>
        <w:autoSpaceDN w:val="0"/>
        <w:adjustRightInd w:val="0"/>
        <w:spacing w:after="0" w:line="240" w:lineRule="auto"/>
      </w:pPr>
    </w:p>
    <w:p w14:paraId="10E505B8" w14:textId="77777777" w:rsidR="00C327DD" w:rsidRDefault="00C327DD" w:rsidP="00C327DD">
      <w:pPr>
        <w:pStyle w:val="Prrafodelista"/>
        <w:numPr>
          <w:ilvl w:val="0"/>
          <w:numId w:val="25"/>
        </w:numPr>
        <w:autoSpaceDE w:val="0"/>
        <w:autoSpaceDN w:val="0"/>
        <w:adjustRightInd w:val="0"/>
        <w:spacing w:after="0" w:line="240" w:lineRule="auto"/>
      </w:pPr>
      <w:r>
        <w:t xml:space="preserve">¿Cuáles son los alimentos transgénicos de mayor producción a nivel local y global? </w:t>
      </w:r>
    </w:p>
    <w:p w14:paraId="1B9AB85C" w14:textId="77777777" w:rsidR="00C327DD" w:rsidRDefault="00C327DD" w:rsidP="00C327DD">
      <w:pPr>
        <w:pStyle w:val="Prrafodelista"/>
        <w:numPr>
          <w:ilvl w:val="0"/>
          <w:numId w:val="25"/>
        </w:numPr>
        <w:autoSpaceDE w:val="0"/>
        <w:autoSpaceDN w:val="0"/>
        <w:adjustRightInd w:val="0"/>
        <w:spacing w:after="0" w:line="240" w:lineRule="auto"/>
      </w:pPr>
      <w:r>
        <w:t xml:space="preserve">¿Qué características de los alimentos pueden ser mejoradas a partir de las aplicaciones biotecnológicas en transgenia? </w:t>
      </w:r>
    </w:p>
    <w:p w14:paraId="555604D1" w14:textId="77777777" w:rsidR="00C327DD" w:rsidRDefault="00C327DD" w:rsidP="00C327DD">
      <w:pPr>
        <w:pStyle w:val="Prrafodelista"/>
        <w:numPr>
          <w:ilvl w:val="0"/>
          <w:numId w:val="25"/>
        </w:numPr>
        <w:autoSpaceDE w:val="0"/>
        <w:autoSpaceDN w:val="0"/>
        <w:adjustRightInd w:val="0"/>
        <w:spacing w:after="0" w:line="240" w:lineRule="auto"/>
      </w:pPr>
      <w:r>
        <w:t xml:space="preserve">¿Cómo llega un alimento transgénico al mercado? </w:t>
      </w:r>
    </w:p>
    <w:p w14:paraId="1A9E403B" w14:textId="77777777" w:rsidR="00C327DD" w:rsidRDefault="00C327DD" w:rsidP="00C327DD">
      <w:pPr>
        <w:pStyle w:val="Prrafodelista"/>
        <w:numPr>
          <w:ilvl w:val="0"/>
          <w:numId w:val="25"/>
        </w:numPr>
        <w:autoSpaceDE w:val="0"/>
        <w:autoSpaceDN w:val="0"/>
        <w:adjustRightInd w:val="0"/>
        <w:spacing w:after="0" w:line="240" w:lineRule="auto"/>
      </w:pPr>
      <w:r>
        <w:t>¿Qué beneficios y limitaciones presentan los productos transgénicos?</w:t>
      </w:r>
    </w:p>
    <w:p w14:paraId="526C5872" w14:textId="77777777" w:rsidR="00C327DD" w:rsidRDefault="00C327DD" w:rsidP="00C327DD">
      <w:pPr>
        <w:pStyle w:val="Prrafodelista"/>
        <w:numPr>
          <w:ilvl w:val="0"/>
          <w:numId w:val="25"/>
        </w:numPr>
        <w:autoSpaceDE w:val="0"/>
        <w:autoSpaceDN w:val="0"/>
        <w:adjustRightInd w:val="0"/>
        <w:spacing w:after="0" w:line="240" w:lineRule="auto"/>
      </w:pPr>
      <w:r>
        <w:t xml:space="preserve"> ¿A partir de qué métodos o técnicas biotecnológicas se obtienen los alimentos transgénicos? </w:t>
      </w:r>
    </w:p>
    <w:p w14:paraId="52BA65E9" w14:textId="77777777" w:rsidR="00C327DD" w:rsidRDefault="00C327DD" w:rsidP="00C327DD">
      <w:pPr>
        <w:pStyle w:val="Prrafodelista"/>
        <w:numPr>
          <w:ilvl w:val="0"/>
          <w:numId w:val="25"/>
        </w:numPr>
        <w:autoSpaceDE w:val="0"/>
        <w:autoSpaceDN w:val="0"/>
        <w:adjustRightInd w:val="0"/>
        <w:spacing w:after="0" w:line="240" w:lineRule="auto"/>
      </w:pPr>
      <w:r>
        <w:t xml:space="preserve">¿Cuáles son los mitos y verdades acerca de los productos transgénicos? </w:t>
      </w:r>
    </w:p>
    <w:p w14:paraId="2F348285" w14:textId="77777777" w:rsidR="00C327DD" w:rsidRDefault="00C327DD" w:rsidP="00C327DD">
      <w:pPr>
        <w:pStyle w:val="Prrafodelista"/>
        <w:numPr>
          <w:ilvl w:val="0"/>
          <w:numId w:val="25"/>
        </w:numPr>
        <w:autoSpaceDE w:val="0"/>
        <w:autoSpaceDN w:val="0"/>
        <w:adjustRightInd w:val="0"/>
        <w:spacing w:after="0" w:line="240" w:lineRule="auto"/>
      </w:pPr>
      <w:r>
        <w:t xml:space="preserve">¿Qué relación se establece entre el uso de plaguicidas y la obtención de transgénicos? </w:t>
      </w:r>
    </w:p>
    <w:p w14:paraId="2BD6FF3F" w14:textId="77777777" w:rsidR="00C327DD" w:rsidRDefault="00C327DD" w:rsidP="00C327DD">
      <w:pPr>
        <w:pStyle w:val="Prrafodelista"/>
        <w:numPr>
          <w:ilvl w:val="0"/>
          <w:numId w:val="25"/>
        </w:numPr>
        <w:autoSpaceDE w:val="0"/>
        <w:autoSpaceDN w:val="0"/>
        <w:adjustRightInd w:val="0"/>
        <w:spacing w:after="0" w:line="240" w:lineRule="auto"/>
      </w:pPr>
      <w:r>
        <w:t xml:space="preserve">¿Qué regulación existe actualmente en relación con la producción y distribución de productos transgénicos a nivel local y global? </w:t>
      </w:r>
    </w:p>
    <w:p w14:paraId="245211EE" w14:textId="77777777" w:rsidR="00C327DD" w:rsidRDefault="00C327DD" w:rsidP="00C327DD">
      <w:pPr>
        <w:pStyle w:val="Prrafodelista"/>
        <w:numPr>
          <w:ilvl w:val="0"/>
          <w:numId w:val="25"/>
        </w:numPr>
        <w:autoSpaceDE w:val="0"/>
        <w:autoSpaceDN w:val="0"/>
        <w:adjustRightInd w:val="0"/>
        <w:spacing w:after="0" w:line="240" w:lineRule="auto"/>
      </w:pPr>
      <w:r>
        <w:t xml:space="preserve">¿Qué implicancias éticas, sociales, económicas y ambientales surgen de la producción de alimentos transgénicos a nivel nacional e internacional? </w:t>
      </w:r>
    </w:p>
    <w:p w14:paraId="64AF8309" w14:textId="40FC93A9" w:rsidR="00C327DD" w:rsidRDefault="00C327DD" w:rsidP="00C327DD">
      <w:pPr>
        <w:pStyle w:val="Prrafodelista"/>
        <w:numPr>
          <w:ilvl w:val="0"/>
          <w:numId w:val="25"/>
        </w:numPr>
        <w:autoSpaceDE w:val="0"/>
        <w:autoSpaceDN w:val="0"/>
        <w:adjustRightInd w:val="0"/>
        <w:spacing w:after="0" w:line="240" w:lineRule="auto"/>
      </w:pPr>
      <w:r>
        <w:t>¿La infografía es una fuente válida y confiable?, ¿Por qué?</w:t>
      </w:r>
    </w:p>
    <w:p w14:paraId="34B9A34C" w14:textId="2BB05468" w:rsidR="00924FC7" w:rsidRDefault="00924FC7" w:rsidP="00924FC7">
      <w:pPr>
        <w:autoSpaceDE w:val="0"/>
        <w:autoSpaceDN w:val="0"/>
        <w:adjustRightInd w:val="0"/>
        <w:spacing w:after="0" w:line="240" w:lineRule="auto"/>
        <w:ind w:left="360"/>
      </w:pPr>
    </w:p>
    <w:tbl>
      <w:tblPr>
        <w:tblStyle w:val="Tablaconcuadrcula"/>
        <w:tblW w:w="0" w:type="auto"/>
        <w:tblInd w:w="360" w:type="dxa"/>
        <w:tblLook w:val="04A0" w:firstRow="1" w:lastRow="0" w:firstColumn="1" w:lastColumn="0" w:noHBand="0" w:noVBand="1"/>
      </w:tblPr>
      <w:tblGrid>
        <w:gridCol w:w="9978"/>
      </w:tblGrid>
      <w:tr w:rsidR="00924FC7" w14:paraId="08D82EA4" w14:textId="77777777" w:rsidTr="00924FC7">
        <w:tc>
          <w:tcPr>
            <w:tcW w:w="10338" w:type="dxa"/>
          </w:tcPr>
          <w:p w14:paraId="5D0A99AF" w14:textId="4FAFA317" w:rsidR="00924FC7" w:rsidRDefault="00924FC7" w:rsidP="00924FC7">
            <w:pPr>
              <w:autoSpaceDE w:val="0"/>
              <w:autoSpaceDN w:val="0"/>
              <w:adjustRightInd w:val="0"/>
            </w:pPr>
            <w:r>
              <w:t>Más información la puedes obtener en:</w:t>
            </w:r>
          </w:p>
          <w:p w14:paraId="20109268" w14:textId="60ECE438" w:rsidR="00D563E3" w:rsidRDefault="004032AF" w:rsidP="00924FC7">
            <w:pPr>
              <w:autoSpaceDE w:val="0"/>
              <w:autoSpaceDN w:val="0"/>
              <w:adjustRightInd w:val="0"/>
            </w:pPr>
            <w:hyperlink r:id="rId12" w:history="1">
              <w:r w:rsidR="00D563E3">
                <w:rPr>
                  <w:rStyle w:val="Hipervnculo"/>
                </w:rPr>
                <w:t>https://www.chilebio.cl/multimedia/</w:t>
              </w:r>
            </w:hyperlink>
          </w:p>
          <w:p w14:paraId="4D607793" w14:textId="21733D7D" w:rsidR="00924FC7" w:rsidRDefault="00924FC7" w:rsidP="00924FC7">
            <w:pPr>
              <w:autoSpaceDE w:val="0"/>
              <w:autoSpaceDN w:val="0"/>
              <w:adjustRightInd w:val="0"/>
            </w:pPr>
          </w:p>
        </w:tc>
      </w:tr>
    </w:tbl>
    <w:p w14:paraId="26A2E3D0" w14:textId="7DDD712E" w:rsidR="00924FC7" w:rsidRDefault="00924FC7" w:rsidP="00924FC7">
      <w:pPr>
        <w:autoSpaceDE w:val="0"/>
        <w:autoSpaceDN w:val="0"/>
        <w:adjustRightInd w:val="0"/>
        <w:spacing w:after="0" w:line="240" w:lineRule="auto"/>
        <w:ind w:left="360"/>
      </w:pPr>
    </w:p>
    <w:p w14:paraId="334BF237" w14:textId="3CB68D6D" w:rsidR="00863622" w:rsidRDefault="00863622" w:rsidP="00863622">
      <w:pPr>
        <w:autoSpaceDE w:val="0"/>
        <w:autoSpaceDN w:val="0"/>
        <w:adjustRightInd w:val="0"/>
        <w:spacing w:after="0" w:line="240" w:lineRule="auto"/>
        <w:ind w:left="360"/>
        <w:jc w:val="center"/>
        <w:rPr>
          <w:b/>
          <w:bCs/>
          <w:sz w:val="28"/>
          <w:szCs w:val="28"/>
        </w:rPr>
      </w:pPr>
      <w:r w:rsidRPr="00863622">
        <w:rPr>
          <w:b/>
          <w:bCs/>
          <w:sz w:val="28"/>
          <w:szCs w:val="28"/>
        </w:rPr>
        <w:t>Actividad 2</w:t>
      </w:r>
    </w:p>
    <w:p w14:paraId="2998E8DF" w14:textId="54577059" w:rsidR="00B04548" w:rsidRPr="00B04548" w:rsidRDefault="00B04548" w:rsidP="00B04548">
      <w:pPr>
        <w:autoSpaceDE w:val="0"/>
        <w:autoSpaceDN w:val="0"/>
        <w:adjustRightInd w:val="0"/>
        <w:spacing w:after="0" w:line="240" w:lineRule="auto"/>
        <w:ind w:left="360"/>
        <w:jc w:val="center"/>
        <w:rPr>
          <w:rFonts w:ascii="Segoe UI Symbol" w:hAnsi="Segoe UI Symbol" w:cs="Segoe UI Symbol"/>
          <w:b/>
          <w:bCs/>
          <w:sz w:val="28"/>
          <w:szCs w:val="28"/>
        </w:rPr>
      </w:pPr>
      <w:r w:rsidRPr="00B04548">
        <w:rPr>
          <w:b/>
          <w:bCs/>
          <w:sz w:val="28"/>
          <w:szCs w:val="28"/>
        </w:rPr>
        <w:t>Análisis de noticia científica</w:t>
      </w:r>
    </w:p>
    <w:p w14:paraId="164499F8" w14:textId="77777777" w:rsidR="00B04548" w:rsidRDefault="00B04548" w:rsidP="00924FC7">
      <w:pPr>
        <w:autoSpaceDE w:val="0"/>
        <w:autoSpaceDN w:val="0"/>
        <w:adjustRightInd w:val="0"/>
        <w:spacing w:after="0" w:line="240" w:lineRule="auto"/>
        <w:ind w:left="360"/>
      </w:pPr>
      <w:r>
        <w:t xml:space="preserve">Lee y analiza la noticia científica, respondiendo posteriormente algunas preguntas: </w:t>
      </w:r>
    </w:p>
    <w:tbl>
      <w:tblPr>
        <w:tblStyle w:val="Tablaconcuadrcula"/>
        <w:tblW w:w="0" w:type="auto"/>
        <w:tblInd w:w="360" w:type="dxa"/>
        <w:tblLook w:val="04A0" w:firstRow="1" w:lastRow="0" w:firstColumn="1" w:lastColumn="0" w:noHBand="0" w:noVBand="1"/>
      </w:tblPr>
      <w:tblGrid>
        <w:gridCol w:w="9978"/>
      </w:tblGrid>
      <w:tr w:rsidR="00B04548" w14:paraId="3F169470" w14:textId="77777777" w:rsidTr="00B04548">
        <w:tc>
          <w:tcPr>
            <w:tcW w:w="10338" w:type="dxa"/>
          </w:tcPr>
          <w:p w14:paraId="711EBBB5" w14:textId="4313F2C9" w:rsidR="00B04548" w:rsidRPr="00B04548" w:rsidRDefault="00B04548" w:rsidP="00B04548">
            <w:pPr>
              <w:autoSpaceDE w:val="0"/>
              <w:autoSpaceDN w:val="0"/>
              <w:adjustRightInd w:val="0"/>
              <w:ind w:left="360"/>
              <w:jc w:val="center"/>
              <w:rPr>
                <w:b/>
                <w:bCs/>
              </w:rPr>
            </w:pPr>
            <w:r w:rsidRPr="00B04548">
              <w:rPr>
                <w:b/>
                <w:bCs/>
              </w:rPr>
              <w:t>Anuncian el mayor estudio sobre transgénicos y plaguicidas</w:t>
            </w:r>
          </w:p>
          <w:p w14:paraId="22855E0D" w14:textId="77777777" w:rsidR="00B04548" w:rsidRDefault="00B04548" w:rsidP="00B04548">
            <w:pPr>
              <w:autoSpaceDE w:val="0"/>
              <w:autoSpaceDN w:val="0"/>
              <w:adjustRightInd w:val="0"/>
              <w:ind w:left="360"/>
            </w:pPr>
            <w:r>
              <w:t xml:space="preserve">Durante el día de hoy, una importante noticia se anunció sobre los transgénicos, también denominados Organismos Genéticamente Modificados (GMO, por sus siglas en inglés). El mayor estudio jamás realizado sobre este tipo de cultivos será realizado para probar, con una alta rigurosidad científica, si estos alimentos son efectivamente dañinos para la salud de la población o no. </w:t>
            </w:r>
          </w:p>
          <w:p w14:paraId="524F4DDC" w14:textId="77777777" w:rsidR="00B04548" w:rsidRDefault="00B04548" w:rsidP="00B04548">
            <w:pPr>
              <w:autoSpaceDE w:val="0"/>
              <w:autoSpaceDN w:val="0"/>
              <w:adjustRightInd w:val="0"/>
              <w:ind w:left="360"/>
            </w:pPr>
            <w:r>
              <w:t xml:space="preserve">Para realizar esto, se alimentará a más de seis mil ratas de laboratorio con una dieta de maíz transgénico y plaguicidas –particularmente el glifosato que se encuentra en el herbicida “Roundup”-, los que serán evaluados en dos niveles: cumpliendo y superando las normas internacionales exigidas para las pruebas de toxicidad de alimentos transgénicos y otras sustancias. </w:t>
            </w:r>
          </w:p>
          <w:p w14:paraId="65D1F971" w14:textId="77777777" w:rsidR="00B04548" w:rsidRDefault="00B04548" w:rsidP="00B04548">
            <w:pPr>
              <w:autoSpaceDE w:val="0"/>
              <w:autoSpaceDN w:val="0"/>
              <w:adjustRightInd w:val="0"/>
              <w:ind w:left="360"/>
            </w:pPr>
            <w:r>
              <w:t xml:space="preserve">El estudio, de unos 25 millones de dólares, comenzó su fase preparatoria a inicios del presente año, aunque se iniciará formalmente durante el 2015 y tendrá una duración de 2 o 3 años, tiempo durante el cual se publicarán resultados preliminares de manera periódica. </w:t>
            </w:r>
          </w:p>
          <w:p w14:paraId="22953522" w14:textId="77777777" w:rsidR="00B04548" w:rsidRDefault="00B04548" w:rsidP="00B04548">
            <w:pPr>
              <w:autoSpaceDE w:val="0"/>
              <w:autoSpaceDN w:val="0"/>
              <w:adjustRightInd w:val="0"/>
              <w:ind w:left="360"/>
            </w:pPr>
            <w:r>
              <w:t xml:space="preserve">El objetivo central de “Factor GMO”, como se ha denominado al estudio, es probar o refutar la relación entre el factor toxicidad, carcinogenicidad y multigeneracional, con la alimentación con productos transgénicos. </w:t>
            </w:r>
          </w:p>
          <w:p w14:paraId="750B103D" w14:textId="77777777" w:rsidR="005B7DBF" w:rsidRDefault="00B04548" w:rsidP="00B04548">
            <w:pPr>
              <w:autoSpaceDE w:val="0"/>
              <w:autoSpaceDN w:val="0"/>
              <w:adjustRightInd w:val="0"/>
              <w:ind w:left="360"/>
            </w:pPr>
            <w:r>
              <w:t xml:space="preserve">De esta manera, se espera tener una base científica rigurosa para contribuir al debate mundial sobre el uso de los transgénicos. Para esto, los investigadores que participarán del estudio serán neutrales con respecto al debate, es decir, no tendrán relación con la industria de los transgénicos ni con grupos activistas contra el uso de OGM. A su vez, según ha trascendido, existirá un Comité de Revisión del estudio, el que estará formado por tres expertos internacionales. </w:t>
            </w:r>
          </w:p>
          <w:p w14:paraId="1E866ADF" w14:textId="77777777" w:rsidR="002B1FAC" w:rsidRDefault="00B04548" w:rsidP="00B04548">
            <w:pPr>
              <w:autoSpaceDE w:val="0"/>
              <w:autoSpaceDN w:val="0"/>
              <w:adjustRightInd w:val="0"/>
              <w:ind w:left="360"/>
            </w:pPr>
            <w:r>
              <w:t xml:space="preserve">Según ha señalado la Dr. Fiorella Belpoggi, integrante del Comité de Revisión y actual directora del Centro de Investigaciones Oncológicas Cesare Maltoni, de Italia, este estudio resultará fundamental para pronosticar los efectos de los cultivos transgénicos en la salud de las personas. </w:t>
            </w:r>
          </w:p>
          <w:p w14:paraId="01BDC296" w14:textId="77777777" w:rsidR="003F7510" w:rsidRDefault="00B04548" w:rsidP="00B04548">
            <w:pPr>
              <w:autoSpaceDE w:val="0"/>
              <w:autoSpaceDN w:val="0"/>
              <w:adjustRightInd w:val="0"/>
              <w:ind w:left="360"/>
            </w:pPr>
            <w:r>
              <w:t xml:space="preserve">“La preocupación por los cultivos genéticamente modificados se debe en gran parte al hecho de que los obtentores pueden crear secuencias de ADN sintético e insertarlas en el genoma de los cultivos, </w:t>
            </w:r>
            <w:r>
              <w:lastRenderedPageBreak/>
              <w:t xml:space="preserve">añadiendo nuevas características a la planta. Los estudios de alimentación animal realizados hasta ahora para examinar los riesgos relacionados con los transgénicos para los consumidores varían en cuanto a la dieta, duración y tipo de animal utilizado, haciendo que sea difícil comparar e interpretar los resultados. El estudio Factor GMO podría proporcionar los datos detallados necesarios para una evaluación basada en pruebas científicas de los posibles riesgos para la salud humana derivados del cultivo transgénico y su plaguicida asociado”. </w:t>
            </w:r>
          </w:p>
          <w:p w14:paraId="6409C4D3" w14:textId="77777777" w:rsidR="003F7510" w:rsidRDefault="00B04548" w:rsidP="00B04548">
            <w:pPr>
              <w:autoSpaceDE w:val="0"/>
              <w:autoSpaceDN w:val="0"/>
              <w:adjustRightInd w:val="0"/>
              <w:ind w:left="360"/>
            </w:pPr>
            <w:r>
              <w:t xml:space="preserve">Los otros dos miembros del Comité serán la Dra. Oxana Sinitsyna, Directora Adjunta de Ciencias del Instituto de Investigación A. N. Sysin, del Ministerio de Sanidad de la Federación de Rusia; y el Dr. Bruce Blumberg, Profesor de Biología Celular y del Desarrollo, de la Facultad de Ciencias Biológicas de la Universidad de California, Estados Unidos. </w:t>
            </w:r>
          </w:p>
          <w:p w14:paraId="3C6C5B2B" w14:textId="67DEA917" w:rsidR="00B04548" w:rsidRDefault="00B04548" w:rsidP="00B04548">
            <w:pPr>
              <w:autoSpaceDE w:val="0"/>
              <w:autoSpaceDN w:val="0"/>
              <w:adjustRightInd w:val="0"/>
              <w:ind w:left="360"/>
            </w:pPr>
            <w:r>
              <w:t xml:space="preserve">El estudio es financiado por diversos particulares de Rusia y la Unión Europea, cuyos nombres serán publicados durante el próximo año, una vez que se inicie el estudio oficialmente. La investigación, por otro lado, fue organizada por la Asociación Nacional de Seguridad Genética (NAGS, por sus siglas en inglés). Según ha sido declarado, ni los financistas ni NAGS influirán de manera alguna en el diseño del estudio, pues el Comité de Revisión asumirá el control absoluto de la investigación, funcionando como un ente independiente. </w:t>
            </w:r>
          </w:p>
          <w:p w14:paraId="70F34121" w14:textId="17136EC9" w:rsidR="00B04548" w:rsidRDefault="00B04548" w:rsidP="003F7510">
            <w:pPr>
              <w:autoSpaceDE w:val="0"/>
              <w:autoSpaceDN w:val="0"/>
              <w:adjustRightInd w:val="0"/>
              <w:ind w:left="360"/>
            </w:pPr>
            <w:r>
              <w:t xml:space="preserve">Fuente: </w:t>
            </w:r>
            <w:hyperlink r:id="rId13" w:history="1">
              <w:r w:rsidRPr="00E02DBD">
                <w:rPr>
                  <w:rStyle w:val="Hipervnculo"/>
                </w:rPr>
                <w:t>https://www.eldesconcierto.cl/2014/11/13/anuncian-el-mayor-estudio-sobre-transgenicos-y-plaguicidas/</w:t>
              </w:r>
            </w:hyperlink>
          </w:p>
        </w:tc>
      </w:tr>
    </w:tbl>
    <w:p w14:paraId="2EF56DA3" w14:textId="5F8DD322" w:rsidR="00B04548" w:rsidRDefault="00B04548" w:rsidP="00924FC7">
      <w:pPr>
        <w:autoSpaceDE w:val="0"/>
        <w:autoSpaceDN w:val="0"/>
        <w:adjustRightInd w:val="0"/>
        <w:spacing w:after="0" w:line="240" w:lineRule="auto"/>
        <w:ind w:left="360"/>
      </w:pPr>
    </w:p>
    <w:p w14:paraId="22E627D7" w14:textId="4B76C436" w:rsidR="00495262" w:rsidRDefault="00495262" w:rsidP="00495262">
      <w:pPr>
        <w:autoSpaceDE w:val="0"/>
        <w:autoSpaceDN w:val="0"/>
        <w:adjustRightInd w:val="0"/>
        <w:spacing w:after="0" w:line="240" w:lineRule="auto"/>
      </w:pPr>
      <w:r>
        <w:t>Copia y responde las preguntas en tu cuaderno</w:t>
      </w:r>
    </w:p>
    <w:p w14:paraId="26521F77" w14:textId="77777777" w:rsidR="00495262" w:rsidRDefault="00495262" w:rsidP="00495262">
      <w:pPr>
        <w:autoSpaceDE w:val="0"/>
        <w:autoSpaceDN w:val="0"/>
        <w:adjustRightInd w:val="0"/>
        <w:spacing w:after="0" w:line="240" w:lineRule="auto"/>
      </w:pPr>
    </w:p>
    <w:p w14:paraId="0D8CD35A" w14:textId="5F2ED675" w:rsidR="003F7510" w:rsidRDefault="003F7510" w:rsidP="003F7510">
      <w:pPr>
        <w:pStyle w:val="Prrafodelista"/>
        <w:numPr>
          <w:ilvl w:val="0"/>
          <w:numId w:val="26"/>
        </w:numPr>
        <w:autoSpaceDE w:val="0"/>
        <w:autoSpaceDN w:val="0"/>
        <w:adjustRightInd w:val="0"/>
        <w:spacing w:after="0" w:line="240" w:lineRule="auto"/>
      </w:pPr>
      <w:r>
        <w:t xml:space="preserve">¿El texto leído es científico o de divulgación científica?, ¿Por qué? </w:t>
      </w:r>
    </w:p>
    <w:p w14:paraId="5FC77C61" w14:textId="77777777" w:rsidR="003F7510" w:rsidRDefault="003F7510" w:rsidP="003F7510">
      <w:pPr>
        <w:pStyle w:val="Prrafodelista"/>
        <w:autoSpaceDE w:val="0"/>
        <w:autoSpaceDN w:val="0"/>
        <w:adjustRightInd w:val="0"/>
        <w:spacing w:after="0" w:line="240" w:lineRule="auto"/>
        <w:ind w:left="1080"/>
      </w:pPr>
    </w:p>
    <w:p w14:paraId="01EB4428" w14:textId="77777777" w:rsidR="003F7510" w:rsidRDefault="003F7510" w:rsidP="003F7510">
      <w:pPr>
        <w:pStyle w:val="Prrafodelista"/>
        <w:numPr>
          <w:ilvl w:val="0"/>
          <w:numId w:val="26"/>
        </w:numPr>
        <w:autoSpaceDE w:val="0"/>
        <w:autoSpaceDN w:val="0"/>
        <w:adjustRightInd w:val="0"/>
        <w:spacing w:after="0" w:line="240" w:lineRule="auto"/>
      </w:pPr>
      <w:r>
        <w:t>¿Qué opinas sobre experimentar sobre 6.000 ratas con un plaguicida?</w:t>
      </w:r>
    </w:p>
    <w:p w14:paraId="39A266FB" w14:textId="77777777" w:rsidR="003F7510" w:rsidRDefault="003F7510" w:rsidP="003F7510">
      <w:pPr>
        <w:pStyle w:val="Prrafodelista"/>
      </w:pPr>
    </w:p>
    <w:p w14:paraId="33010616" w14:textId="77777777" w:rsidR="003F7510" w:rsidRDefault="003F7510" w:rsidP="003F7510">
      <w:pPr>
        <w:pStyle w:val="Prrafodelista"/>
        <w:numPr>
          <w:ilvl w:val="0"/>
          <w:numId w:val="26"/>
        </w:numPr>
        <w:autoSpaceDE w:val="0"/>
        <w:autoSpaceDN w:val="0"/>
        <w:adjustRightInd w:val="0"/>
        <w:spacing w:after="0" w:line="240" w:lineRule="auto"/>
      </w:pPr>
      <w:r>
        <w:t>¿Por qué los datos los extrapolan a los seres humanos? ¿Es esto, en rigor, correcto?, ¿Por qué?</w:t>
      </w:r>
    </w:p>
    <w:p w14:paraId="4953431F" w14:textId="77777777" w:rsidR="003F7510" w:rsidRDefault="003F7510" w:rsidP="003F7510">
      <w:pPr>
        <w:pStyle w:val="Prrafodelista"/>
      </w:pPr>
    </w:p>
    <w:p w14:paraId="72B9F43C" w14:textId="77777777" w:rsidR="003F7510" w:rsidRDefault="003F7510" w:rsidP="003F7510">
      <w:pPr>
        <w:pStyle w:val="Prrafodelista"/>
        <w:numPr>
          <w:ilvl w:val="0"/>
          <w:numId w:val="26"/>
        </w:numPr>
        <w:autoSpaceDE w:val="0"/>
        <w:autoSpaceDN w:val="0"/>
        <w:adjustRightInd w:val="0"/>
        <w:spacing w:after="0" w:line="240" w:lineRule="auto"/>
      </w:pPr>
      <w:r>
        <w:t xml:space="preserve">¿Por qué es necesaria la participación de científicos de diversos países? </w:t>
      </w:r>
    </w:p>
    <w:p w14:paraId="62DB891F" w14:textId="77777777" w:rsidR="003F7510" w:rsidRDefault="003F7510" w:rsidP="003F7510">
      <w:pPr>
        <w:pStyle w:val="Prrafodelista"/>
      </w:pPr>
    </w:p>
    <w:p w14:paraId="5F242BB4" w14:textId="77777777" w:rsidR="003F7510" w:rsidRDefault="003F7510" w:rsidP="003F7510">
      <w:pPr>
        <w:pStyle w:val="Prrafodelista"/>
        <w:numPr>
          <w:ilvl w:val="0"/>
          <w:numId w:val="26"/>
        </w:numPr>
        <w:autoSpaceDE w:val="0"/>
        <w:autoSpaceDN w:val="0"/>
        <w:adjustRightInd w:val="0"/>
        <w:spacing w:after="0" w:line="240" w:lineRule="auto"/>
      </w:pPr>
      <w:r>
        <w:t xml:space="preserve">¿Quién financia el estudio?, ¿Por qué? </w:t>
      </w:r>
    </w:p>
    <w:p w14:paraId="09AD8531" w14:textId="77777777" w:rsidR="003F7510" w:rsidRDefault="003F7510" w:rsidP="003F7510">
      <w:pPr>
        <w:pStyle w:val="Prrafodelista"/>
      </w:pPr>
    </w:p>
    <w:p w14:paraId="5EE9AF71" w14:textId="2FAB5F10" w:rsidR="003F7510" w:rsidRDefault="003F7510" w:rsidP="003F7510">
      <w:pPr>
        <w:pStyle w:val="Prrafodelista"/>
        <w:numPr>
          <w:ilvl w:val="0"/>
          <w:numId w:val="26"/>
        </w:numPr>
        <w:autoSpaceDE w:val="0"/>
        <w:autoSpaceDN w:val="0"/>
        <w:adjustRightInd w:val="0"/>
        <w:spacing w:after="0" w:line="240" w:lineRule="auto"/>
      </w:pPr>
      <w:r>
        <w:t>El texto es del 2014. ¿Se realizó el estudio?, ¿Cuáles fueron los resultados? Apóyate de Internet.</w:t>
      </w:r>
    </w:p>
    <w:p w14:paraId="05E2BC0B" w14:textId="6C14427E" w:rsidR="00495262" w:rsidRDefault="00495262" w:rsidP="00495262">
      <w:pPr>
        <w:pStyle w:val="Prrafodelista"/>
      </w:pPr>
    </w:p>
    <w:p w14:paraId="6047BD07" w14:textId="2675CDCC" w:rsidR="00082349" w:rsidRPr="00082349" w:rsidRDefault="00082349" w:rsidP="00082349">
      <w:pPr>
        <w:pStyle w:val="Prrafodelista"/>
        <w:jc w:val="center"/>
        <w:rPr>
          <w:b/>
          <w:bCs/>
          <w:sz w:val="28"/>
          <w:szCs w:val="28"/>
        </w:rPr>
      </w:pPr>
      <w:r w:rsidRPr="00082349">
        <w:rPr>
          <w:b/>
          <w:bCs/>
          <w:sz w:val="28"/>
          <w:szCs w:val="28"/>
        </w:rPr>
        <w:t>Actividad 3 con nota</w:t>
      </w:r>
    </w:p>
    <w:p w14:paraId="31B6EDE1" w14:textId="77777777" w:rsidR="00082349" w:rsidRPr="00082349" w:rsidRDefault="00082349" w:rsidP="00082349">
      <w:pPr>
        <w:pStyle w:val="Prrafodelista"/>
        <w:jc w:val="center"/>
        <w:rPr>
          <w:b/>
          <w:bCs/>
          <w:sz w:val="28"/>
          <w:szCs w:val="28"/>
        </w:rPr>
      </w:pPr>
      <w:r w:rsidRPr="00082349">
        <w:rPr>
          <w:b/>
          <w:bCs/>
          <w:sz w:val="28"/>
          <w:szCs w:val="28"/>
        </w:rPr>
        <w:t>Ensayo</w:t>
      </w:r>
    </w:p>
    <w:p w14:paraId="1064C63B" w14:textId="0A9E4CE4" w:rsidR="00082349" w:rsidRDefault="00082349" w:rsidP="00495262">
      <w:pPr>
        <w:pStyle w:val="Prrafodelista"/>
      </w:pPr>
      <w:r>
        <w:t>A partir de la lectura de la noticia científica anterior, escribe un ensayo relacionado con el uso de plaguicidas en la producción de alimentos transgénicos y su influencia en la salud humana.</w:t>
      </w:r>
    </w:p>
    <w:p w14:paraId="75F87F19" w14:textId="77777777" w:rsidR="00082349" w:rsidRPr="00082349" w:rsidRDefault="00082349" w:rsidP="00495262">
      <w:pPr>
        <w:pStyle w:val="Prrafodelista"/>
        <w:rPr>
          <w:b/>
          <w:bCs/>
          <w:sz w:val="24"/>
          <w:szCs w:val="24"/>
        </w:rPr>
      </w:pPr>
    </w:p>
    <w:p w14:paraId="159AC110" w14:textId="0A72FC1B" w:rsidR="00082349" w:rsidRDefault="00082349" w:rsidP="00082349">
      <w:pPr>
        <w:pStyle w:val="Prrafodelista"/>
        <w:numPr>
          <w:ilvl w:val="0"/>
          <w:numId w:val="27"/>
        </w:numPr>
      </w:pPr>
      <w:r>
        <w:t xml:space="preserve">Para profundizar en los aspectos que involucran los ensayos científicos accediendo a la guía práctica elaborada por Miguel Benito para la editorial científica Elsevier, disponible en </w:t>
      </w:r>
      <w:hyperlink r:id="rId14" w:history="1">
        <w:r w:rsidRPr="00E02DBD">
          <w:rPr>
            <w:rStyle w:val="Hipervnculo"/>
          </w:rPr>
          <w:t>https://www.elsevier.com/es-es/connect/educacion-medica/guia-practica-como-hacer-un-ensayocientifico</w:t>
        </w:r>
      </w:hyperlink>
    </w:p>
    <w:p w14:paraId="04DFD666" w14:textId="77777777" w:rsidR="00082349" w:rsidRDefault="00082349" w:rsidP="00082349">
      <w:pPr>
        <w:pStyle w:val="Prrafodelista"/>
        <w:ind w:left="1440"/>
      </w:pPr>
    </w:p>
    <w:p w14:paraId="5C6ABD08" w14:textId="2372ECEB" w:rsidR="00495262" w:rsidRDefault="00495262" w:rsidP="00495262">
      <w:pPr>
        <w:autoSpaceDE w:val="0"/>
        <w:autoSpaceDN w:val="0"/>
        <w:adjustRightInd w:val="0"/>
        <w:spacing w:after="0" w:line="240" w:lineRule="auto"/>
      </w:pPr>
    </w:p>
    <w:p w14:paraId="70DD9877" w14:textId="77777777" w:rsidR="00495262" w:rsidRDefault="00495262" w:rsidP="00495262">
      <w:pPr>
        <w:autoSpaceDE w:val="0"/>
        <w:autoSpaceDN w:val="0"/>
        <w:adjustRightInd w:val="0"/>
        <w:spacing w:after="0" w:line="240" w:lineRule="auto"/>
      </w:pPr>
      <w:r>
        <w:t xml:space="preserve">RECURSOS Y SITIOS WEB </w:t>
      </w:r>
    </w:p>
    <w:p w14:paraId="2910AE61" w14:textId="28712934" w:rsidR="00495262" w:rsidRDefault="00495262" w:rsidP="00495262">
      <w:pPr>
        <w:autoSpaceDE w:val="0"/>
        <w:autoSpaceDN w:val="0"/>
        <w:adjustRightInd w:val="0"/>
        <w:spacing w:after="0" w:line="240" w:lineRule="auto"/>
      </w:pPr>
      <w:r>
        <w:t xml:space="preserve">• Plaguicidas y fertilizantes: </w:t>
      </w:r>
      <w:hyperlink r:id="rId15" w:history="1">
        <w:r w:rsidRPr="00E02DBD">
          <w:rPr>
            <w:rStyle w:val="Hipervnculo"/>
          </w:rPr>
          <w:t>https://www.sag.gob.cl/ambitos-de-accion/plaguicidas-yfertilizantes</w:t>
        </w:r>
      </w:hyperlink>
      <w:r>
        <w:t xml:space="preserve"> </w:t>
      </w:r>
    </w:p>
    <w:p w14:paraId="62BA5826" w14:textId="03AED33D" w:rsidR="00495262" w:rsidRDefault="00495262" w:rsidP="00495262">
      <w:pPr>
        <w:autoSpaceDE w:val="0"/>
        <w:autoSpaceDN w:val="0"/>
        <w:adjustRightInd w:val="0"/>
        <w:spacing w:after="0" w:line="240" w:lineRule="auto"/>
      </w:pPr>
      <w:r>
        <w:t xml:space="preserve">• Biodiversidad y recursos genéticos: </w:t>
      </w:r>
      <w:hyperlink r:id="rId16" w:history="1">
        <w:r w:rsidRPr="00E02DBD">
          <w:rPr>
            <w:rStyle w:val="Hipervnculo"/>
          </w:rPr>
          <w:t>http://www.chilesustentable.net/</w:t>
        </w:r>
      </w:hyperlink>
      <w:r>
        <w:t xml:space="preserve"> </w:t>
      </w:r>
    </w:p>
    <w:p w14:paraId="1342824E" w14:textId="19397332" w:rsidR="00495262" w:rsidRDefault="00495262" w:rsidP="00495262">
      <w:pPr>
        <w:autoSpaceDE w:val="0"/>
        <w:autoSpaceDN w:val="0"/>
        <w:adjustRightInd w:val="0"/>
        <w:spacing w:after="0" w:line="240" w:lineRule="auto"/>
      </w:pPr>
      <w:r>
        <w:t xml:space="preserve">• Biotecnología agrícola: </w:t>
      </w:r>
      <w:hyperlink r:id="rId17" w:history="1">
        <w:r w:rsidRPr="00E02DBD">
          <w:rPr>
            <w:rStyle w:val="Hipervnculo"/>
          </w:rPr>
          <w:t>https://www.chilebio.cl/</w:t>
        </w:r>
      </w:hyperlink>
      <w:r>
        <w:t xml:space="preserve"> </w:t>
      </w:r>
    </w:p>
    <w:p w14:paraId="78FC7821" w14:textId="62962325" w:rsidR="00495262" w:rsidRDefault="00495262" w:rsidP="00495262">
      <w:pPr>
        <w:autoSpaceDE w:val="0"/>
        <w:autoSpaceDN w:val="0"/>
        <w:adjustRightInd w:val="0"/>
        <w:spacing w:after="0" w:line="240" w:lineRule="auto"/>
      </w:pPr>
      <w:r>
        <w:t xml:space="preserve">• Artículo sobre Glifosato en revista Nature: </w:t>
      </w:r>
      <w:hyperlink r:id="rId18" w:history="1">
        <w:r w:rsidRPr="00E02DBD">
          <w:rPr>
            <w:rStyle w:val="Hipervnculo"/>
          </w:rPr>
          <w:t>https://www.nature.com/articles/s41598-019-42860-0</w:t>
        </w:r>
      </w:hyperlink>
      <w:r>
        <w:t xml:space="preserve"> </w:t>
      </w:r>
    </w:p>
    <w:p w14:paraId="0AAA6EBE" w14:textId="7E44137E" w:rsidR="00495262" w:rsidRDefault="00495262" w:rsidP="00495262">
      <w:pPr>
        <w:autoSpaceDE w:val="0"/>
        <w:autoSpaceDN w:val="0"/>
        <w:adjustRightInd w:val="0"/>
        <w:spacing w:after="0" w:line="240" w:lineRule="auto"/>
      </w:pPr>
      <w:r>
        <w:t xml:space="preserve">• Red de semillas Chile: https://www.territorioancestral.cl/2018/05/19/la-red-de-semillaslibres-wallmapu/ </w:t>
      </w:r>
      <w:hyperlink r:id="rId19" w:history="1">
        <w:r w:rsidRPr="00E02DBD">
          <w:rPr>
            <w:rStyle w:val="Hipervnculo"/>
          </w:rPr>
          <w:t>https://seedfreedom.info/partners/red-semillas-libres-chile/</w:t>
        </w:r>
      </w:hyperlink>
      <w:r>
        <w:t xml:space="preserve"> </w:t>
      </w:r>
    </w:p>
    <w:p w14:paraId="0AF7BB9B" w14:textId="01B6DC52" w:rsidR="00495262" w:rsidRDefault="00495262" w:rsidP="00495262">
      <w:pPr>
        <w:autoSpaceDE w:val="0"/>
        <w:autoSpaceDN w:val="0"/>
        <w:adjustRightInd w:val="0"/>
        <w:spacing w:after="0" w:line="240" w:lineRule="auto"/>
      </w:pPr>
      <w:r>
        <w:t xml:space="preserve">• Normas sanitarias para el uso de plaguicidas y vigilancia de trabajadores expuestos: </w:t>
      </w:r>
      <w:hyperlink r:id="rId20" w:history="1">
        <w:r w:rsidRPr="00E02DBD">
          <w:rPr>
            <w:rStyle w:val="Hipervnculo"/>
          </w:rPr>
          <w:t>https://www.minsal.cl/wp-content/uploads/2015/11/Compendiode-Normas-Sanitarias-para-Uso-y-Vigilancia-de-trabajadoresexpuestos-a-Plaguicidas.pdf</w:t>
        </w:r>
      </w:hyperlink>
    </w:p>
    <w:p w14:paraId="42176278" w14:textId="77777777" w:rsidR="00495262" w:rsidRDefault="00495262" w:rsidP="00495262">
      <w:pPr>
        <w:autoSpaceDE w:val="0"/>
        <w:autoSpaceDN w:val="0"/>
        <w:adjustRightInd w:val="0"/>
        <w:spacing w:after="0" w:line="240" w:lineRule="auto"/>
      </w:pPr>
    </w:p>
    <w:sectPr w:rsidR="00495262" w:rsidSect="0081702E">
      <w:footerReference w:type="default" r:id="rId21"/>
      <w:pgSz w:w="12242" w:h="18711" w:code="1"/>
      <w:pgMar w:top="567" w:right="902" w:bottom="1418"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B57E2" w14:textId="77777777" w:rsidR="0063196D" w:rsidRDefault="0063196D" w:rsidP="00D72B65">
      <w:pPr>
        <w:spacing w:after="0" w:line="240" w:lineRule="auto"/>
      </w:pPr>
      <w:r>
        <w:separator/>
      </w:r>
    </w:p>
  </w:endnote>
  <w:endnote w:type="continuationSeparator" w:id="0">
    <w:p w14:paraId="5BA1E6BE" w14:textId="77777777" w:rsidR="0063196D" w:rsidRDefault="0063196D" w:rsidP="00D72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Whitney-Book">
    <w:altName w:val="Calibri"/>
    <w:panose1 w:val="00000000000000000000"/>
    <w:charset w:val="00"/>
    <w:family w:val="auto"/>
    <w:notTrueType/>
    <w:pitch w:val="default"/>
    <w:sig w:usb0="00000003" w:usb1="00000000" w:usb2="00000000" w:usb3="00000000" w:csb0="00000001" w:csb1="00000000"/>
  </w:font>
  <w:font w:name="AspiraNar-Light">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162C6" w14:textId="77777777" w:rsidR="00AA5588" w:rsidRDefault="00AA5588">
    <w:r>
      <w:rPr>
        <w:noProof/>
        <w:color w:val="808080" w:themeColor="background1" w:themeShade="80"/>
        <w:lang w:val="es-ES" w:eastAsia="es-ES"/>
      </w:rPr>
      <mc:AlternateContent>
        <mc:Choice Requires="wpg">
          <w:drawing>
            <wp:anchor distT="0" distB="0" distL="0" distR="0" simplePos="0" relativeHeight="251660288" behindDoc="0" locked="0" layoutInCell="1" allowOverlap="1" wp14:anchorId="1DCD584A" wp14:editId="69C0E1E7">
              <wp:simplePos x="0" y="0"/>
              <wp:positionH relativeFrom="margin">
                <wp:align>right</wp:align>
              </wp:positionH>
              <mc:AlternateContent>
                <mc:Choice Requires="wp14">
                  <wp:positionV relativeFrom="bottomMargin">
                    <wp14:pctPosVOffset>20000</wp14:pctPosVOffset>
                  </wp:positionV>
                </mc:Choice>
                <mc:Fallback>
                  <wp:positionV relativeFrom="page">
                    <wp:posOffset>11160760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á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uadro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Fecha"/>
                              <w:tag w:val=""/>
                              <w:id w:val="-596407039"/>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7CD6F250" w14:textId="414F225A" w:rsidR="00AA5588" w:rsidRDefault="00AA5588">
                                <w:pPr>
                                  <w:jc w:val="right"/>
                                  <w:rPr>
                                    <w:color w:val="7F7F7F" w:themeColor="text1" w:themeTint="80"/>
                                  </w:rPr>
                                </w:pPr>
                                <w:r>
                                  <w:rPr>
                                    <w:color w:val="7F7F7F" w:themeColor="text1" w:themeTint="80"/>
                                  </w:rPr>
                                  <w:t xml:space="preserve">Profesora Alejandra de la Vega Toledo                                    </w:t>
                                </w:r>
                                <w:r w:rsidR="00B9788D">
                                  <w:rPr>
                                    <w:color w:val="7F7F7F" w:themeColor="text1" w:themeTint="80"/>
                                  </w:rPr>
                                  <w:t>Ciencias para la ciudadanía</w:t>
                                </w:r>
                                <w:r>
                                  <w:rPr>
                                    <w:color w:val="7F7F7F" w:themeColor="text1" w:themeTint="80"/>
                                  </w:rPr>
                                  <w:t xml:space="preserve">                             LC</w:t>
                                </w:r>
                                <w:r w:rsidR="00B9788D">
                                  <w:rPr>
                                    <w:color w:val="7F7F7F" w:themeColor="text1" w:themeTint="80"/>
                                  </w:rPr>
                                  <w:t>U</w:t>
                                </w:r>
                              </w:p>
                            </w:sdtContent>
                          </w:sdt>
                          <w:p w14:paraId="5D1AD102" w14:textId="77777777" w:rsidR="00AA5588" w:rsidRDefault="00AA5588">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CD584A" id="Grupo 37" o:spid="_x0000_s1028"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">
              <v:rect id="Rectá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uadro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Fecha"/>
                        <w:tag w:val=""/>
                        <w:id w:val="-596407039"/>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7CD6F250" w14:textId="414F225A" w:rsidR="00AA5588" w:rsidRDefault="00AA5588">
                          <w:pPr>
                            <w:jc w:val="right"/>
                            <w:rPr>
                              <w:color w:val="7F7F7F" w:themeColor="text1" w:themeTint="80"/>
                            </w:rPr>
                          </w:pPr>
                          <w:r>
                            <w:rPr>
                              <w:color w:val="7F7F7F" w:themeColor="text1" w:themeTint="80"/>
                            </w:rPr>
                            <w:t xml:space="preserve">Profesora Alejandra de la Vega Toledo                                    </w:t>
                          </w:r>
                          <w:r w:rsidR="00B9788D">
                            <w:rPr>
                              <w:color w:val="7F7F7F" w:themeColor="text1" w:themeTint="80"/>
                            </w:rPr>
                            <w:t>Ciencias para la ciudadanía</w:t>
                          </w:r>
                          <w:r>
                            <w:rPr>
                              <w:color w:val="7F7F7F" w:themeColor="text1" w:themeTint="80"/>
                            </w:rPr>
                            <w:t xml:space="preserve">                             LC</w:t>
                          </w:r>
                          <w:r w:rsidR="00B9788D">
                            <w:rPr>
                              <w:color w:val="7F7F7F" w:themeColor="text1" w:themeTint="80"/>
                            </w:rPr>
                            <w:t>U</w:t>
                          </w:r>
                        </w:p>
                      </w:sdtContent>
                    </w:sdt>
                    <w:p w14:paraId="5D1AD102" w14:textId="77777777" w:rsidR="00AA5588" w:rsidRDefault="00AA5588">
                      <w:pPr>
                        <w:jc w:val="right"/>
                        <w:rPr>
                          <w:color w:val="808080" w:themeColor="background1" w:themeShade="80"/>
                        </w:rPr>
                      </w:pPr>
                    </w:p>
                  </w:txbxContent>
                </v:textbox>
              </v:shape>
              <w10:wrap type="square" anchorx="margin" anchory="margin"/>
            </v:group>
          </w:pict>
        </mc:Fallback>
      </mc:AlternateContent>
    </w:r>
    <w:r>
      <w:rPr>
        <w:noProof/>
        <w:lang w:val="es-ES" w:eastAsia="es-ES"/>
      </w:rPr>
      <mc:AlternateContent>
        <mc:Choice Requires="wps">
          <w:drawing>
            <wp:anchor distT="0" distB="0" distL="0" distR="0" simplePos="0" relativeHeight="251659264" behindDoc="0" locked="0" layoutInCell="1" allowOverlap="1" wp14:anchorId="27A73EA6" wp14:editId="561B3714">
              <wp:simplePos x="0" y="0"/>
              <wp:positionH relativeFrom="rightMargin">
                <wp:align>left</wp:align>
              </wp:positionH>
              <mc:AlternateContent>
                <mc:Choice Requires="wp14">
                  <wp:positionV relativeFrom="bottomMargin">
                    <wp14:pctPosVOffset>20000</wp14:pctPosVOffset>
                  </wp:positionV>
                </mc:Choice>
                <mc:Fallback>
                  <wp:positionV relativeFrom="page">
                    <wp:posOffset>11160760</wp:posOffset>
                  </wp:positionV>
                </mc:Fallback>
              </mc:AlternateContent>
              <wp:extent cx="457200" cy="320040"/>
              <wp:effectExtent l="0" t="0" r="0" b="3810"/>
              <wp:wrapSquare wrapText="bothSides"/>
              <wp:docPr id="40" name="Rectá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70A77E" w14:textId="77777777" w:rsidR="00AA5588" w:rsidRDefault="00AA558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4032AF" w:rsidRPr="004032AF">
                            <w:rPr>
                              <w:noProof/>
                              <w:color w:val="FFFFFF" w:themeColor="background1"/>
                              <w:sz w:val="28"/>
                              <w:szCs w:val="28"/>
                              <w:lang w:val="es-ES"/>
                            </w:rPr>
                            <w:t>1</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73EA6" id="Rectángulo 40" o:spid="_x0000_s1031"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" fillcolor="black [3213]" stroked="f" strokeweight="3pt">
              <v:textbox>
                <w:txbxContent>
                  <w:p w14:paraId="0270A77E" w14:textId="77777777" w:rsidR="00AA5588" w:rsidRDefault="00AA558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4032AF" w:rsidRPr="004032AF">
                      <w:rPr>
                        <w:noProof/>
                        <w:color w:val="FFFFFF" w:themeColor="background1"/>
                        <w:sz w:val="28"/>
                        <w:szCs w:val="28"/>
                        <w:lang w:val="es-ES"/>
                      </w:rPr>
                      <w:t>1</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808B2" w14:textId="77777777" w:rsidR="0063196D" w:rsidRDefault="0063196D" w:rsidP="00D72B65">
      <w:pPr>
        <w:spacing w:after="0" w:line="240" w:lineRule="auto"/>
      </w:pPr>
      <w:r>
        <w:separator/>
      </w:r>
    </w:p>
  </w:footnote>
  <w:footnote w:type="continuationSeparator" w:id="0">
    <w:p w14:paraId="37FCD509" w14:textId="77777777" w:rsidR="0063196D" w:rsidRDefault="0063196D" w:rsidP="00D72B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1031"/>
    <w:multiLevelType w:val="hybridMultilevel"/>
    <w:tmpl w:val="B1906704"/>
    <w:lvl w:ilvl="0" w:tplc="340A000F">
      <w:start w:val="1"/>
      <w:numFmt w:val="decimal"/>
      <w:lvlText w:val="%1."/>
      <w:lvlJc w:val="left"/>
      <w:pPr>
        <w:ind w:left="0" w:hanging="360"/>
      </w:pPr>
      <w:rPr>
        <w:rFonts w:hint="default"/>
      </w:rPr>
    </w:lvl>
    <w:lvl w:ilvl="1" w:tplc="340A0019" w:tentative="1">
      <w:start w:val="1"/>
      <w:numFmt w:val="lowerLetter"/>
      <w:lvlText w:val="%2."/>
      <w:lvlJc w:val="left"/>
      <w:pPr>
        <w:ind w:left="720" w:hanging="360"/>
      </w:pPr>
    </w:lvl>
    <w:lvl w:ilvl="2" w:tplc="340A001B" w:tentative="1">
      <w:start w:val="1"/>
      <w:numFmt w:val="lowerRoman"/>
      <w:lvlText w:val="%3."/>
      <w:lvlJc w:val="right"/>
      <w:pPr>
        <w:ind w:left="1440" w:hanging="180"/>
      </w:pPr>
    </w:lvl>
    <w:lvl w:ilvl="3" w:tplc="340A000F" w:tentative="1">
      <w:start w:val="1"/>
      <w:numFmt w:val="decimal"/>
      <w:lvlText w:val="%4."/>
      <w:lvlJc w:val="left"/>
      <w:pPr>
        <w:ind w:left="2160" w:hanging="360"/>
      </w:pPr>
    </w:lvl>
    <w:lvl w:ilvl="4" w:tplc="340A0019" w:tentative="1">
      <w:start w:val="1"/>
      <w:numFmt w:val="lowerLetter"/>
      <w:lvlText w:val="%5."/>
      <w:lvlJc w:val="left"/>
      <w:pPr>
        <w:ind w:left="2880" w:hanging="360"/>
      </w:pPr>
    </w:lvl>
    <w:lvl w:ilvl="5" w:tplc="340A001B" w:tentative="1">
      <w:start w:val="1"/>
      <w:numFmt w:val="lowerRoman"/>
      <w:lvlText w:val="%6."/>
      <w:lvlJc w:val="right"/>
      <w:pPr>
        <w:ind w:left="3600" w:hanging="180"/>
      </w:pPr>
    </w:lvl>
    <w:lvl w:ilvl="6" w:tplc="340A000F" w:tentative="1">
      <w:start w:val="1"/>
      <w:numFmt w:val="decimal"/>
      <w:lvlText w:val="%7."/>
      <w:lvlJc w:val="left"/>
      <w:pPr>
        <w:ind w:left="4320" w:hanging="360"/>
      </w:pPr>
    </w:lvl>
    <w:lvl w:ilvl="7" w:tplc="340A0019" w:tentative="1">
      <w:start w:val="1"/>
      <w:numFmt w:val="lowerLetter"/>
      <w:lvlText w:val="%8."/>
      <w:lvlJc w:val="left"/>
      <w:pPr>
        <w:ind w:left="5040" w:hanging="360"/>
      </w:pPr>
    </w:lvl>
    <w:lvl w:ilvl="8" w:tplc="340A001B" w:tentative="1">
      <w:start w:val="1"/>
      <w:numFmt w:val="lowerRoman"/>
      <w:lvlText w:val="%9."/>
      <w:lvlJc w:val="right"/>
      <w:pPr>
        <w:ind w:left="5760" w:hanging="180"/>
      </w:pPr>
    </w:lvl>
  </w:abstractNum>
  <w:abstractNum w:abstractNumId="1" w15:restartNumberingAfterBreak="0">
    <w:nsid w:val="00FB5C55"/>
    <w:multiLevelType w:val="hybridMultilevel"/>
    <w:tmpl w:val="DB9C938E"/>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 w15:restartNumberingAfterBreak="0">
    <w:nsid w:val="04C77B4E"/>
    <w:multiLevelType w:val="hybridMultilevel"/>
    <w:tmpl w:val="7BBEAEDC"/>
    <w:lvl w:ilvl="0" w:tplc="E31EA41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7382882"/>
    <w:multiLevelType w:val="hybridMultilevel"/>
    <w:tmpl w:val="66EC03AA"/>
    <w:lvl w:ilvl="0" w:tplc="5F56E18C">
      <w:start w:val="1"/>
      <w:numFmt w:val="lowerLetter"/>
      <w:lvlText w:val="%1)"/>
      <w:lvlJc w:val="left"/>
      <w:pPr>
        <w:ind w:left="1080" w:hanging="360"/>
      </w:pPr>
      <w:rPr>
        <w:rFonts w:hint="default"/>
        <w:b w:val="0"/>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15:restartNumberingAfterBreak="0">
    <w:nsid w:val="0A3B22EE"/>
    <w:multiLevelType w:val="hybridMultilevel"/>
    <w:tmpl w:val="B1E2D93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B7713BA"/>
    <w:multiLevelType w:val="hybridMultilevel"/>
    <w:tmpl w:val="0608DFD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2700860"/>
    <w:multiLevelType w:val="hybridMultilevel"/>
    <w:tmpl w:val="FA24FD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3505CBC"/>
    <w:multiLevelType w:val="hybridMultilevel"/>
    <w:tmpl w:val="4386BEF2"/>
    <w:lvl w:ilvl="0" w:tplc="BE86B2FE">
      <w:numFmt w:val="bullet"/>
      <w:lvlText w:val="-"/>
      <w:lvlJc w:val="left"/>
      <w:pPr>
        <w:ind w:left="36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8BE3931"/>
    <w:multiLevelType w:val="hybridMultilevel"/>
    <w:tmpl w:val="8ECC8D00"/>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15:restartNumberingAfterBreak="0">
    <w:nsid w:val="2A9B2D04"/>
    <w:multiLevelType w:val="hybridMultilevel"/>
    <w:tmpl w:val="DDACB6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2A1576"/>
    <w:multiLevelType w:val="hybridMultilevel"/>
    <w:tmpl w:val="BE2A01F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FD66DCA"/>
    <w:multiLevelType w:val="hybridMultilevel"/>
    <w:tmpl w:val="4364E22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52769CC"/>
    <w:multiLevelType w:val="hybridMultilevel"/>
    <w:tmpl w:val="A99C4590"/>
    <w:lvl w:ilvl="0" w:tplc="340A0017">
      <w:start w:val="1"/>
      <w:numFmt w:val="lowerLetter"/>
      <w:lvlText w:val="%1)"/>
      <w:lvlJc w:val="left"/>
      <w:pPr>
        <w:ind w:left="720" w:hanging="360"/>
      </w:pPr>
      <w:rPr>
        <w:rFonts w:hint="default"/>
        <w:b w:val="0"/>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5B2292E"/>
    <w:multiLevelType w:val="hybridMultilevel"/>
    <w:tmpl w:val="53FC5B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8D32D8C"/>
    <w:multiLevelType w:val="hybridMultilevel"/>
    <w:tmpl w:val="3F2E455E"/>
    <w:lvl w:ilvl="0" w:tplc="83443CD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A2307CE"/>
    <w:multiLevelType w:val="hybridMultilevel"/>
    <w:tmpl w:val="3F0C056C"/>
    <w:lvl w:ilvl="0" w:tplc="340A000F">
      <w:start w:val="1"/>
      <w:numFmt w:val="decimal"/>
      <w:lvlText w:val="%1."/>
      <w:lvlJc w:val="left"/>
      <w:pPr>
        <w:ind w:left="360" w:hanging="360"/>
      </w:pPr>
      <w:rPr>
        <w:rFonts w:hint="default"/>
        <w:b w:val="0"/>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BE17633"/>
    <w:multiLevelType w:val="hybridMultilevel"/>
    <w:tmpl w:val="C7BE4758"/>
    <w:lvl w:ilvl="0" w:tplc="1C5C5246">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4EB1C57"/>
    <w:multiLevelType w:val="hybridMultilevel"/>
    <w:tmpl w:val="0572481A"/>
    <w:lvl w:ilvl="0" w:tplc="FFA854AE">
      <w:start w:val="1"/>
      <w:numFmt w:val="lowerLetter"/>
      <w:lvlText w:val="%1."/>
      <w:lvlJc w:val="left"/>
      <w:pPr>
        <w:ind w:left="1080" w:hanging="360"/>
      </w:pPr>
      <w:rPr>
        <w:rFonts w:hint="default"/>
      </w:rPr>
    </w:lvl>
    <w:lvl w:ilvl="1" w:tplc="340A0019">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15:restartNumberingAfterBreak="0">
    <w:nsid w:val="4958093A"/>
    <w:multiLevelType w:val="hybridMultilevel"/>
    <w:tmpl w:val="B4DAA7D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AE61E80"/>
    <w:multiLevelType w:val="hybridMultilevel"/>
    <w:tmpl w:val="4B24049E"/>
    <w:lvl w:ilvl="0" w:tplc="6BE25A8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0" w15:restartNumberingAfterBreak="0">
    <w:nsid w:val="4EC80BF0"/>
    <w:multiLevelType w:val="hybridMultilevel"/>
    <w:tmpl w:val="AE64AA36"/>
    <w:lvl w:ilvl="0" w:tplc="FCA840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207284E"/>
    <w:multiLevelType w:val="hybridMultilevel"/>
    <w:tmpl w:val="1588707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56A173A"/>
    <w:multiLevelType w:val="hybridMultilevel"/>
    <w:tmpl w:val="5F7A62A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9902AC5"/>
    <w:multiLevelType w:val="hybridMultilevel"/>
    <w:tmpl w:val="9C364A7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60932FFE"/>
    <w:multiLevelType w:val="hybridMultilevel"/>
    <w:tmpl w:val="BCFA3CFE"/>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5" w15:restartNumberingAfterBreak="0">
    <w:nsid w:val="73D205C8"/>
    <w:multiLevelType w:val="hybridMultilevel"/>
    <w:tmpl w:val="406CD04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6696789"/>
    <w:multiLevelType w:val="hybridMultilevel"/>
    <w:tmpl w:val="08D89A8A"/>
    <w:lvl w:ilvl="0" w:tplc="78CE1370">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2"/>
  </w:num>
  <w:num w:numId="5">
    <w:abstractNumId w:val="18"/>
  </w:num>
  <w:num w:numId="6">
    <w:abstractNumId w:val="13"/>
  </w:num>
  <w:num w:numId="7">
    <w:abstractNumId w:val="15"/>
  </w:num>
  <w:num w:numId="8">
    <w:abstractNumId w:val="12"/>
  </w:num>
  <w:num w:numId="9">
    <w:abstractNumId w:val="3"/>
  </w:num>
  <w:num w:numId="10">
    <w:abstractNumId w:val="19"/>
  </w:num>
  <w:num w:numId="11">
    <w:abstractNumId w:val="23"/>
  </w:num>
  <w:num w:numId="12">
    <w:abstractNumId w:val="10"/>
  </w:num>
  <w:num w:numId="13">
    <w:abstractNumId w:val="4"/>
  </w:num>
  <w:num w:numId="14">
    <w:abstractNumId w:val="11"/>
  </w:num>
  <w:num w:numId="15">
    <w:abstractNumId w:val="21"/>
  </w:num>
  <w:num w:numId="16">
    <w:abstractNumId w:val="25"/>
  </w:num>
  <w:num w:numId="17">
    <w:abstractNumId w:val="9"/>
  </w:num>
  <w:num w:numId="18">
    <w:abstractNumId w:val="17"/>
  </w:num>
  <w:num w:numId="19">
    <w:abstractNumId w:val="6"/>
  </w:num>
  <w:num w:numId="20">
    <w:abstractNumId w:val="26"/>
  </w:num>
  <w:num w:numId="21">
    <w:abstractNumId w:val="16"/>
  </w:num>
  <w:num w:numId="22">
    <w:abstractNumId w:val="22"/>
  </w:num>
  <w:num w:numId="23">
    <w:abstractNumId w:val="20"/>
  </w:num>
  <w:num w:numId="24">
    <w:abstractNumId w:val="14"/>
  </w:num>
  <w:num w:numId="25">
    <w:abstractNumId w:val="5"/>
  </w:num>
  <w:num w:numId="26">
    <w:abstractNumId w:val="2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B65"/>
    <w:rsid w:val="00007B9B"/>
    <w:rsid w:val="000113FE"/>
    <w:rsid w:val="00015E86"/>
    <w:rsid w:val="00016D0C"/>
    <w:rsid w:val="0002131F"/>
    <w:rsid w:val="0002303F"/>
    <w:rsid w:val="00036A71"/>
    <w:rsid w:val="00036DAE"/>
    <w:rsid w:val="000378AB"/>
    <w:rsid w:val="0004327F"/>
    <w:rsid w:val="00074337"/>
    <w:rsid w:val="00082349"/>
    <w:rsid w:val="00087E81"/>
    <w:rsid w:val="000B3637"/>
    <w:rsid w:val="000F0F55"/>
    <w:rsid w:val="00100EE3"/>
    <w:rsid w:val="00102AA8"/>
    <w:rsid w:val="00153303"/>
    <w:rsid w:val="0017439E"/>
    <w:rsid w:val="00192489"/>
    <w:rsid w:val="001C3B90"/>
    <w:rsid w:val="001D7951"/>
    <w:rsid w:val="001F50C9"/>
    <w:rsid w:val="002219F5"/>
    <w:rsid w:val="00263273"/>
    <w:rsid w:val="002754C0"/>
    <w:rsid w:val="002836A9"/>
    <w:rsid w:val="002B1FAC"/>
    <w:rsid w:val="002B6AF6"/>
    <w:rsid w:val="002C36AC"/>
    <w:rsid w:val="002D662C"/>
    <w:rsid w:val="00300C4D"/>
    <w:rsid w:val="003069B8"/>
    <w:rsid w:val="00307672"/>
    <w:rsid w:val="00310CD3"/>
    <w:rsid w:val="0032282E"/>
    <w:rsid w:val="00354B84"/>
    <w:rsid w:val="0035622D"/>
    <w:rsid w:val="00363B2B"/>
    <w:rsid w:val="00376D55"/>
    <w:rsid w:val="003801CE"/>
    <w:rsid w:val="003A79BA"/>
    <w:rsid w:val="003B1603"/>
    <w:rsid w:val="003B4E46"/>
    <w:rsid w:val="003E353F"/>
    <w:rsid w:val="003E7FC2"/>
    <w:rsid w:val="003F7510"/>
    <w:rsid w:val="004032AF"/>
    <w:rsid w:val="004127CE"/>
    <w:rsid w:val="0041525F"/>
    <w:rsid w:val="00415300"/>
    <w:rsid w:val="00427E7B"/>
    <w:rsid w:val="00430D3E"/>
    <w:rsid w:val="00466753"/>
    <w:rsid w:val="00480E39"/>
    <w:rsid w:val="00495262"/>
    <w:rsid w:val="004B594D"/>
    <w:rsid w:val="004D26D3"/>
    <w:rsid w:val="004D43E4"/>
    <w:rsid w:val="004E4A7B"/>
    <w:rsid w:val="00500EBE"/>
    <w:rsid w:val="005033D9"/>
    <w:rsid w:val="00513881"/>
    <w:rsid w:val="005142A2"/>
    <w:rsid w:val="00514DD7"/>
    <w:rsid w:val="0053340E"/>
    <w:rsid w:val="00545096"/>
    <w:rsid w:val="0054655C"/>
    <w:rsid w:val="00552FCD"/>
    <w:rsid w:val="0056481A"/>
    <w:rsid w:val="00566C06"/>
    <w:rsid w:val="00572C52"/>
    <w:rsid w:val="005733E6"/>
    <w:rsid w:val="00585553"/>
    <w:rsid w:val="00592336"/>
    <w:rsid w:val="00592A8C"/>
    <w:rsid w:val="005B1FF6"/>
    <w:rsid w:val="005B7DBF"/>
    <w:rsid w:val="005C219D"/>
    <w:rsid w:val="005C4A73"/>
    <w:rsid w:val="005C76B8"/>
    <w:rsid w:val="005D5EE1"/>
    <w:rsid w:val="005F7750"/>
    <w:rsid w:val="00616501"/>
    <w:rsid w:val="0063196D"/>
    <w:rsid w:val="0065229E"/>
    <w:rsid w:val="006538ED"/>
    <w:rsid w:val="00663E0A"/>
    <w:rsid w:val="00670AD7"/>
    <w:rsid w:val="00675ECC"/>
    <w:rsid w:val="00690261"/>
    <w:rsid w:val="006E65D8"/>
    <w:rsid w:val="006F23DC"/>
    <w:rsid w:val="006F62BD"/>
    <w:rsid w:val="006F6BD1"/>
    <w:rsid w:val="00714524"/>
    <w:rsid w:val="007302E2"/>
    <w:rsid w:val="007422F1"/>
    <w:rsid w:val="00751B33"/>
    <w:rsid w:val="0076014E"/>
    <w:rsid w:val="007605EC"/>
    <w:rsid w:val="00766D39"/>
    <w:rsid w:val="00767A3E"/>
    <w:rsid w:val="00785809"/>
    <w:rsid w:val="007B0D63"/>
    <w:rsid w:val="007E78AD"/>
    <w:rsid w:val="00815B03"/>
    <w:rsid w:val="0081702E"/>
    <w:rsid w:val="008245B1"/>
    <w:rsid w:val="00827C55"/>
    <w:rsid w:val="00842698"/>
    <w:rsid w:val="00842FBB"/>
    <w:rsid w:val="00846E78"/>
    <w:rsid w:val="00856026"/>
    <w:rsid w:val="00863622"/>
    <w:rsid w:val="00864531"/>
    <w:rsid w:val="00864EB2"/>
    <w:rsid w:val="00881B9D"/>
    <w:rsid w:val="00885D8B"/>
    <w:rsid w:val="008860C0"/>
    <w:rsid w:val="008B12D7"/>
    <w:rsid w:val="008D1477"/>
    <w:rsid w:val="008E1EDF"/>
    <w:rsid w:val="008E1EFB"/>
    <w:rsid w:val="008F3350"/>
    <w:rsid w:val="008F36D2"/>
    <w:rsid w:val="009022F6"/>
    <w:rsid w:val="00924FC7"/>
    <w:rsid w:val="009412FB"/>
    <w:rsid w:val="00960F16"/>
    <w:rsid w:val="00962740"/>
    <w:rsid w:val="00976807"/>
    <w:rsid w:val="009B3EC4"/>
    <w:rsid w:val="009C278A"/>
    <w:rsid w:val="00A030DF"/>
    <w:rsid w:val="00A0623D"/>
    <w:rsid w:val="00A14D1A"/>
    <w:rsid w:val="00A167F8"/>
    <w:rsid w:val="00A23811"/>
    <w:rsid w:val="00A3222C"/>
    <w:rsid w:val="00A34DCE"/>
    <w:rsid w:val="00A37713"/>
    <w:rsid w:val="00A47967"/>
    <w:rsid w:val="00A76BBE"/>
    <w:rsid w:val="00A76F11"/>
    <w:rsid w:val="00A80E36"/>
    <w:rsid w:val="00A84C85"/>
    <w:rsid w:val="00AA5588"/>
    <w:rsid w:val="00AA6A3D"/>
    <w:rsid w:val="00AE661E"/>
    <w:rsid w:val="00AF13BF"/>
    <w:rsid w:val="00AF1750"/>
    <w:rsid w:val="00AF4F21"/>
    <w:rsid w:val="00B0333C"/>
    <w:rsid w:val="00B04548"/>
    <w:rsid w:val="00B10CBE"/>
    <w:rsid w:val="00B16D55"/>
    <w:rsid w:val="00B25BC0"/>
    <w:rsid w:val="00B433EE"/>
    <w:rsid w:val="00B843AA"/>
    <w:rsid w:val="00B87039"/>
    <w:rsid w:val="00B9788D"/>
    <w:rsid w:val="00BB4298"/>
    <w:rsid w:val="00BC2416"/>
    <w:rsid w:val="00C0156C"/>
    <w:rsid w:val="00C06A77"/>
    <w:rsid w:val="00C327DD"/>
    <w:rsid w:val="00C35BF3"/>
    <w:rsid w:val="00C368B1"/>
    <w:rsid w:val="00C37FD1"/>
    <w:rsid w:val="00C421B7"/>
    <w:rsid w:val="00C4368F"/>
    <w:rsid w:val="00C56261"/>
    <w:rsid w:val="00C85B6A"/>
    <w:rsid w:val="00C9401B"/>
    <w:rsid w:val="00CA53A8"/>
    <w:rsid w:val="00CB5044"/>
    <w:rsid w:val="00CD49A2"/>
    <w:rsid w:val="00CD7154"/>
    <w:rsid w:val="00CE4CFA"/>
    <w:rsid w:val="00CF1DD4"/>
    <w:rsid w:val="00D04AE9"/>
    <w:rsid w:val="00D06706"/>
    <w:rsid w:val="00D22342"/>
    <w:rsid w:val="00D24E3F"/>
    <w:rsid w:val="00D352C0"/>
    <w:rsid w:val="00D41701"/>
    <w:rsid w:val="00D431E4"/>
    <w:rsid w:val="00D50D55"/>
    <w:rsid w:val="00D53219"/>
    <w:rsid w:val="00D563E3"/>
    <w:rsid w:val="00D72B65"/>
    <w:rsid w:val="00D75A62"/>
    <w:rsid w:val="00D95A23"/>
    <w:rsid w:val="00DC3AFB"/>
    <w:rsid w:val="00DC6ACE"/>
    <w:rsid w:val="00DE3939"/>
    <w:rsid w:val="00DE6F9E"/>
    <w:rsid w:val="00DF69EE"/>
    <w:rsid w:val="00E11CEF"/>
    <w:rsid w:val="00E47051"/>
    <w:rsid w:val="00E55DEC"/>
    <w:rsid w:val="00E84D0D"/>
    <w:rsid w:val="00EC714E"/>
    <w:rsid w:val="00ED323F"/>
    <w:rsid w:val="00EE778C"/>
    <w:rsid w:val="00EF6450"/>
    <w:rsid w:val="00EF6698"/>
    <w:rsid w:val="00F11486"/>
    <w:rsid w:val="00F30159"/>
    <w:rsid w:val="00F3040D"/>
    <w:rsid w:val="00F47464"/>
    <w:rsid w:val="00F4781A"/>
    <w:rsid w:val="00F56D08"/>
    <w:rsid w:val="00F70CC9"/>
    <w:rsid w:val="00F87894"/>
    <w:rsid w:val="00FC74B5"/>
    <w:rsid w:val="00FE575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2EAC9D"/>
  <w15:chartTrackingRefBased/>
  <w15:docId w15:val="{86C45FBD-4DAF-43AF-91AE-6F739613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3F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72B65"/>
    <w:pPr>
      <w:spacing w:after="0" w:line="240" w:lineRule="auto"/>
    </w:pPr>
  </w:style>
  <w:style w:type="paragraph" w:styleId="Textodeglobo">
    <w:name w:val="Balloon Text"/>
    <w:basedOn w:val="Normal"/>
    <w:link w:val="TextodegloboCar"/>
    <w:uiPriority w:val="99"/>
    <w:semiHidden/>
    <w:unhideWhenUsed/>
    <w:rsid w:val="003E35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353F"/>
    <w:rPr>
      <w:rFonts w:ascii="Segoe UI" w:hAnsi="Segoe UI" w:cs="Segoe UI"/>
      <w:sz w:val="18"/>
      <w:szCs w:val="18"/>
    </w:rPr>
  </w:style>
  <w:style w:type="character" w:styleId="Hipervnculo">
    <w:name w:val="Hyperlink"/>
    <w:basedOn w:val="Fuentedeprrafopredeter"/>
    <w:uiPriority w:val="99"/>
    <w:unhideWhenUsed/>
    <w:rsid w:val="0065229E"/>
    <w:rPr>
      <w:color w:val="0000FF"/>
      <w:u w:val="single"/>
    </w:rPr>
  </w:style>
  <w:style w:type="paragraph" w:styleId="NormalWeb">
    <w:name w:val="Normal (Web)"/>
    <w:basedOn w:val="Normal"/>
    <w:uiPriority w:val="99"/>
    <w:semiHidden/>
    <w:unhideWhenUsed/>
    <w:rsid w:val="0065229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65229E"/>
    <w:rPr>
      <w:b/>
      <w:bCs/>
    </w:rPr>
  </w:style>
  <w:style w:type="table" w:styleId="Tablaconcuadrcula">
    <w:name w:val="Table Grid"/>
    <w:basedOn w:val="Tablanormal"/>
    <w:uiPriority w:val="39"/>
    <w:rsid w:val="00356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gunta">
    <w:name w:val="pregunta"/>
    <w:basedOn w:val="Fuentedeprrafopredeter"/>
    <w:rsid w:val="00D06706"/>
  </w:style>
  <w:style w:type="paragraph" w:customStyle="1" w:styleId="pregunta1">
    <w:name w:val="pregunta1"/>
    <w:basedOn w:val="Normal"/>
    <w:rsid w:val="00D06706"/>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respuesta">
    <w:name w:val="respuesta"/>
    <w:basedOn w:val="Normal"/>
    <w:rsid w:val="00D06706"/>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D06706"/>
    <w:pPr>
      <w:ind w:left="720"/>
      <w:contextualSpacing/>
    </w:pPr>
  </w:style>
  <w:style w:type="character" w:customStyle="1" w:styleId="UnresolvedMention">
    <w:name w:val="Unresolved Mention"/>
    <w:basedOn w:val="Fuentedeprrafopredeter"/>
    <w:uiPriority w:val="99"/>
    <w:semiHidden/>
    <w:unhideWhenUsed/>
    <w:rsid w:val="006538ED"/>
    <w:rPr>
      <w:color w:val="605E5C"/>
      <w:shd w:val="clear" w:color="auto" w:fill="E1DFDD"/>
    </w:rPr>
  </w:style>
  <w:style w:type="paragraph" w:styleId="Encabezado">
    <w:name w:val="header"/>
    <w:basedOn w:val="Normal"/>
    <w:link w:val="EncabezadoCar"/>
    <w:uiPriority w:val="99"/>
    <w:unhideWhenUsed/>
    <w:rsid w:val="00B978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788D"/>
  </w:style>
  <w:style w:type="paragraph" w:styleId="Piedepgina">
    <w:name w:val="footer"/>
    <w:basedOn w:val="Normal"/>
    <w:link w:val="PiedepginaCar"/>
    <w:uiPriority w:val="99"/>
    <w:unhideWhenUsed/>
    <w:rsid w:val="00B978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788D"/>
  </w:style>
  <w:style w:type="character" w:customStyle="1" w:styleId="e24kjd">
    <w:name w:val="e24kjd"/>
    <w:basedOn w:val="Fuentedeprrafopredeter"/>
    <w:rsid w:val="00363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926181">
      <w:bodyDiv w:val="1"/>
      <w:marLeft w:val="0"/>
      <w:marRight w:val="0"/>
      <w:marTop w:val="0"/>
      <w:marBottom w:val="0"/>
      <w:divBdr>
        <w:top w:val="none" w:sz="0" w:space="0" w:color="auto"/>
        <w:left w:val="none" w:sz="0" w:space="0" w:color="auto"/>
        <w:bottom w:val="none" w:sz="0" w:space="0" w:color="auto"/>
        <w:right w:val="none" w:sz="0" w:space="0" w:color="auto"/>
      </w:divBdr>
    </w:div>
    <w:div w:id="876742614">
      <w:bodyDiv w:val="1"/>
      <w:marLeft w:val="0"/>
      <w:marRight w:val="0"/>
      <w:marTop w:val="0"/>
      <w:marBottom w:val="0"/>
      <w:divBdr>
        <w:top w:val="none" w:sz="0" w:space="0" w:color="auto"/>
        <w:left w:val="none" w:sz="0" w:space="0" w:color="auto"/>
        <w:bottom w:val="none" w:sz="0" w:space="0" w:color="auto"/>
        <w:right w:val="none" w:sz="0" w:space="0" w:color="auto"/>
      </w:divBdr>
    </w:div>
    <w:div w:id="1080367758">
      <w:bodyDiv w:val="1"/>
      <w:marLeft w:val="0"/>
      <w:marRight w:val="0"/>
      <w:marTop w:val="0"/>
      <w:marBottom w:val="0"/>
      <w:divBdr>
        <w:top w:val="none" w:sz="0" w:space="0" w:color="auto"/>
        <w:left w:val="none" w:sz="0" w:space="0" w:color="auto"/>
        <w:bottom w:val="none" w:sz="0" w:space="0" w:color="auto"/>
        <w:right w:val="none" w:sz="0" w:space="0" w:color="auto"/>
      </w:divBdr>
      <w:divsChild>
        <w:div w:id="1482234165">
          <w:marLeft w:val="0"/>
          <w:marRight w:val="0"/>
          <w:marTop w:val="0"/>
          <w:marBottom w:val="0"/>
          <w:divBdr>
            <w:top w:val="single" w:sz="6" w:space="7" w:color="E5E5E5"/>
            <w:left w:val="none" w:sz="0" w:space="0" w:color="auto"/>
            <w:bottom w:val="none" w:sz="0" w:space="0" w:color="auto"/>
            <w:right w:val="none" w:sz="0" w:space="0" w:color="auto"/>
          </w:divBdr>
        </w:div>
        <w:div w:id="1638493687">
          <w:marLeft w:val="0"/>
          <w:marRight w:val="0"/>
          <w:marTop w:val="0"/>
          <w:marBottom w:val="0"/>
          <w:divBdr>
            <w:top w:val="none" w:sz="0" w:space="0" w:color="auto"/>
            <w:left w:val="none" w:sz="0" w:space="0" w:color="auto"/>
            <w:bottom w:val="none" w:sz="0" w:space="0" w:color="auto"/>
            <w:right w:val="none" w:sz="0" w:space="0" w:color="auto"/>
          </w:divBdr>
          <w:divsChild>
            <w:div w:id="1273593060">
              <w:marLeft w:val="0"/>
              <w:marRight w:val="0"/>
              <w:marTop w:val="0"/>
              <w:marBottom w:val="0"/>
              <w:divBdr>
                <w:top w:val="none" w:sz="0" w:space="0" w:color="auto"/>
                <w:left w:val="none" w:sz="0" w:space="0" w:color="auto"/>
                <w:bottom w:val="none" w:sz="0" w:space="0" w:color="auto"/>
                <w:right w:val="none" w:sz="0" w:space="0" w:color="auto"/>
              </w:divBdr>
              <w:divsChild>
                <w:div w:id="1717463670">
                  <w:marLeft w:val="0"/>
                  <w:marRight w:val="0"/>
                  <w:marTop w:val="0"/>
                  <w:marBottom w:val="0"/>
                  <w:divBdr>
                    <w:top w:val="none" w:sz="0" w:space="0" w:color="auto"/>
                    <w:left w:val="none" w:sz="0" w:space="0" w:color="auto"/>
                    <w:bottom w:val="none" w:sz="0" w:space="0" w:color="auto"/>
                    <w:right w:val="none" w:sz="0" w:space="0" w:color="auto"/>
                  </w:divBdr>
                  <w:divsChild>
                    <w:div w:id="52830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5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ldesconcierto.cl/2014/11/13/anuncian-el-mayor-estudio-sobre-transgenicos-y-plaguicidas/" TargetMode="External"/><Relationship Id="rId18" Type="http://schemas.openxmlformats.org/officeDocument/2006/relationships/hyperlink" Target="https://www.nature.com/articles/s41598-019-42860-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hilebio.cl/multimedia/" TargetMode="External"/><Relationship Id="rId17" Type="http://schemas.openxmlformats.org/officeDocument/2006/relationships/hyperlink" Target="https://www.chilebio.cl/" TargetMode="External"/><Relationship Id="rId2" Type="http://schemas.openxmlformats.org/officeDocument/2006/relationships/numbering" Target="numbering.xml"/><Relationship Id="rId16" Type="http://schemas.openxmlformats.org/officeDocument/2006/relationships/hyperlink" Target="http://www.chilesustentable.net/" TargetMode="External"/><Relationship Id="rId20" Type="http://schemas.openxmlformats.org/officeDocument/2006/relationships/hyperlink" Target="https://www.minsal.cl/wp-content/uploads/2015/11/Compendiode-Normas-Sanitarias-para-Uso-y-Vigilancia-de-trabajadoresexpuestos-a-Plaguicida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ilebio.cl/wp-content/uploads/2016/03/aspectos-destacados-de-los-cultivos-transgenicos-en-2015.jpg" TargetMode="External"/><Relationship Id="rId5" Type="http://schemas.openxmlformats.org/officeDocument/2006/relationships/webSettings" Target="webSettings.xml"/><Relationship Id="rId15" Type="http://schemas.openxmlformats.org/officeDocument/2006/relationships/hyperlink" Target="https://www.sag.gob.cl/ambitos-de-accion/plaguicidas-yfertilizantes"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seedfreedom.info/partners/red-semillas-libres-chile/" TargetMode="External"/><Relationship Id="rId4" Type="http://schemas.openxmlformats.org/officeDocument/2006/relationships/settings" Target="settings.xml"/><Relationship Id="rId9" Type="http://schemas.openxmlformats.org/officeDocument/2006/relationships/hyperlink" Target="https://www.youtube.com/watch?time_continue=7&amp;v=e0JajGQ00RE&amp;feature=emb_logo" TargetMode="External"/><Relationship Id="rId14" Type="http://schemas.openxmlformats.org/officeDocument/2006/relationships/hyperlink" Target="https://www.elsevier.com/es-es/connect/educacion-medica/guia-practica-como-hacer-un-ensayocientifico"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Profesora Alejandra de la Vega Toledo                                    Ciencias para la ciudadanía                             LCU</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1412</Words>
  <Characters>7771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De la Vega</dc:creator>
  <cp:keywords/>
  <dc:description/>
  <cp:lastModifiedBy>UTPMedia</cp:lastModifiedBy>
  <cp:revision>2</cp:revision>
  <cp:lastPrinted>2018-11-14T16:03:00Z</cp:lastPrinted>
  <dcterms:created xsi:type="dcterms:W3CDTF">2020-03-17T16:26:00Z</dcterms:created>
  <dcterms:modified xsi:type="dcterms:W3CDTF">2020-03-17T16:26:00Z</dcterms:modified>
</cp:coreProperties>
</file>